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F" w:rsidRPr="00817A66" w:rsidRDefault="00D8327F" w:rsidP="0022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C10">
        <w:rPr>
          <w:rFonts w:ascii="Times New Roman" w:hAnsi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>
        <w:rPr>
          <w:rFonts w:ascii="Times New Roman" w:hAnsi="Times New Roman"/>
          <w:b/>
          <w:sz w:val="28"/>
          <w:szCs w:val="28"/>
        </w:rPr>
        <w:t>ПОВРЕЖДЕНИЯХ ТАЗА</w:t>
      </w:r>
    </w:p>
    <w:p w:rsidR="00D8327F" w:rsidRDefault="00D8327F" w:rsidP="002275C5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A71919" w:rsidRPr="00837F2C" w:rsidRDefault="00A71919" w:rsidP="00A71919">
      <w:pPr>
        <w:pStyle w:val="a4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  <w:r w:rsidRPr="00837F2C">
        <w:rPr>
          <w:b/>
          <w:caps/>
          <w:sz w:val="28"/>
          <w:szCs w:val="28"/>
        </w:rPr>
        <w:t xml:space="preserve">Авторы: </w:t>
      </w:r>
      <w:r w:rsidRPr="00837F2C">
        <w:rPr>
          <w:sz w:val="28"/>
          <w:szCs w:val="28"/>
        </w:rPr>
        <w:t xml:space="preserve">сотрудники кафедры травматологии и ортопедии </w:t>
      </w:r>
      <w:proofErr w:type="spellStart"/>
      <w:r w:rsidRPr="00837F2C">
        <w:rPr>
          <w:sz w:val="28"/>
          <w:szCs w:val="28"/>
        </w:rPr>
        <w:t>ПСПбГМУ</w:t>
      </w:r>
      <w:proofErr w:type="spellEnd"/>
      <w:r w:rsidRPr="00837F2C">
        <w:rPr>
          <w:sz w:val="28"/>
          <w:szCs w:val="28"/>
        </w:rPr>
        <w:t xml:space="preserve"> им. акад. И.П.Павлова</w:t>
      </w:r>
      <w:r>
        <w:rPr>
          <w:sz w:val="28"/>
          <w:szCs w:val="28"/>
        </w:rPr>
        <w:t xml:space="preserve"> -  </w:t>
      </w:r>
      <w:r w:rsidRPr="00443859">
        <w:rPr>
          <w:caps/>
          <w:sz w:val="28"/>
          <w:szCs w:val="28"/>
        </w:rPr>
        <w:t xml:space="preserve">А.К. </w:t>
      </w:r>
      <w:proofErr w:type="spellStart"/>
      <w:r w:rsidRPr="00443859">
        <w:rPr>
          <w:caps/>
          <w:sz w:val="28"/>
          <w:szCs w:val="28"/>
        </w:rPr>
        <w:t>Д</w:t>
      </w:r>
      <w:r w:rsidRPr="00443859">
        <w:rPr>
          <w:sz w:val="28"/>
          <w:szCs w:val="28"/>
        </w:rPr>
        <w:t>улаев</w:t>
      </w:r>
      <w:proofErr w:type="spellEnd"/>
      <w:r w:rsidRPr="0044385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Дыдыкин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</w:t>
      </w:r>
    </w:p>
    <w:p w:rsidR="00D8327F" w:rsidRDefault="00D8327F" w:rsidP="002275C5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D8327F" w:rsidRDefault="00D8327F" w:rsidP="002275C5">
      <w:pPr>
        <w:pStyle w:val="a4"/>
        <w:suppressAutoHyphens/>
        <w:spacing w:before="0" w:beforeAutospacing="0" w:after="0" w:afterAutospacing="0" w:line="360" w:lineRule="auto"/>
        <w:rPr>
          <w:b/>
          <w:caps/>
          <w:sz w:val="28"/>
          <w:szCs w:val="28"/>
        </w:rPr>
      </w:pPr>
      <w:r w:rsidRPr="001D228D">
        <w:rPr>
          <w:b/>
          <w:caps/>
          <w:sz w:val="28"/>
          <w:szCs w:val="28"/>
        </w:rPr>
        <w:t>Определение</w:t>
      </w:r>
    </w:p>
    <w:p w:rsidR="00D8327F" w:rsidRPr="00546700" w:rsidRDefault="00D8327F" w:rsidP="002275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>Травма таза</w:t>
      </w:r>
      <w:r w:rsidRPr="00546700">
        <w:rPr>
          <w:rFonts w:ascii="Times New Roman" w:hAnsi="Times New Roman"/>
          <w:sz w:val="28"/>
          <w:szCs w:val="28"/>
        </w:rPr>
        <w:t xml:space="preserve"> — перелом </w:t>
      </w:r>
      <w:r>
        <w:rPr>
          <w:rFonts w:ascii="Times New Roman" w:hAnsi="Times New Roman"/>
          <w:sz w:val="28"/>
          <w:szCs w:val="28"/>
        </w:rPr>
        <w:t>костей таза</w:t>
      </w:r>
      <w:r w:rsidRPr="00546700">
        <w:rPr>
          <w:rFonts w:ascii="Times New Roman" w:hAnsi="Times New Roman"/>
          <w:sz w:val="28"/>
          <w:szCs w:val="28"/>
        </w:rPr>
        <w:t xml:space="preserve"> в сочетании с повреждением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00">
        <w:rPr>
          <w:rFonts w:ascii="Times New Roman" w:hAnsi="Times New Roman"/>
          <w:sz w:val="28"/>
          <w:szCs w:val="28"/>
        </w:rPr>
        <w:t>или без повреждения</w:t>
      </w:r>
      <w:r>
        <w:rPr>
          <w:rFonts w:ascii="Times New Roman" w:hAnsi="Times New Roman"/>
          <w:sz w:val="28"/>
          <w:szCs w:val="28"/>
        </w:rPr>
        <w:t xml:space="preserve"> тазовых</w:t>
      </w:r>
      <w:r w:rsidRPr="00546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органов, органов брюшной полости. </w:t>
      </w:r>
      <w:r w:rsidRPr="00ED28A0">
        <w:rPr>
          <w:rFonts w:ascii="Times New Roman" w:hAnsi="Times New Roman"/>
          <w:sz w:val="28"/>
          <w:szCs w:val="28"/>
        </w:rPr>
        <w:t>Переломы костей таза чаще всего возникают при дорожно-транспортных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 xml:space="preserve">происшествиях, падениях, когда происходит </w:t>
      </w:r>
      <w:proofErr w:type="spellStart"/>
      <w:r w:rsidRPr="00ED28A0">
        <w:rPr>
          <w:rFonts w:ascii="Times New Roman" w:hAnsi="Times New Roman"/>
          <w:sz w:val="28"/>
          <w:szCs w:val="28"/>
        </w:rPr>
        <w:t>сдавление</w:t>
      </w:r>
      <w:proofErr w:type="spellEnd"/>
      <w:r w:rsidRPr="00ED28A0">
        <w:rPr>
          <w:rFonts w:ascii="Times New Roman" w:hAnsi="Times New Roman"/>
          <w:sz w:val="28"/>
          <w:szCs w:val="28"/>
        </w:rPr>
        <w:t xml:space="preserve"> таза. Нередко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 xml:space="preserve">возникает нарушение </w:t>
      </w:r>
      <w:r>
        <w:rPr>
          <w:rFonts w:ascii="Times New Roman" w:hAnsi="Times New Roman"/>
          <w:sz w:val="28"/>
          <w:szCs w:val="28"/>
        </w:rPr>
        <w:t xml:space="preserve">непрерывности тазового кольца с </w:t>
      </w:r>
      <w:r w:rsidRPr="00ED28A0">
        <w:rPr>
          <w:rFonts w:ascii="Times New Roman" w:hAnsi="Times New Roman"/>
          <w:sz w:val="28"/>
          <w:szCs w:val="28"/>
        </w:rPr>
        <w:t>повреждением 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сосудов, нервов, внутренних органов (мочевого пузыря, прямой кишки, матки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и др.) Наиболее часты односторонние переломы переднего отдела таза.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796"/>
      </w:tblGrid>
      <w:tr w:rsidR="00D8327F" w:rsidRPr="008E76C9" w:rsidTr="002275C5">
        <w:tc>
          <w:tcPr>
            <w:tcW w:w="2235" w:type="dxa"/>
          </w:tcPr>
          <w:p w:rsidR="00D8327F" w:rsidRPr="002275C5" w:rsidRDefault="00D8327F" w:rsidP="002275C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2275C5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D8327F" w:rsidRPr="002275C5" w:rsidRDefault="00D8327F" w:rsidP="002275C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2275C5">
              <w:rPr>
                <w:sz w:val="28"/>
                <w:szCs w:val="28"/>
              </w:rPr>
              <w:t>Нозологическая форма</w:t>
            </w:r>
          </w:p>
        </w:tc>
      </w:tr>
      <w:tr w:rsidR="00D8327F" w:rsidRPr="008E76C9" w:rsidTr="002275C5">
        <w:tc>
          <w:tcPr>
            <w:tcW w:w="2235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S32.1</w:t>
            </w:r>
          </w:p>
        </w:tc>
        <w:tc>
          <w:tcPr>
            <w:tcW w:w="7796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Перелом крестца</w:t>
            </w:r>
          </w:p>
        </w:tc>
      </w:tr>
      <w:tr w:rsidR="00D8327F" w:rsidRPr="008E76C9" w:rsidTr="002275C5">
        <w:tc>
          <w:tcPr>
            <w:tcW w:w="2235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S32.2</w:t>
            </w:r>
          </w:p>
        </w:tc>
        <w:tc>
          <w:tcPr>
            <w:tcW w:w="7796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Перелом копчика</w:t>
            </w:r>
          </w:p>
        </w:tc>
      </w:tr>
      <w:tr w:rsidR="00D8327F" w:rsidRPr="008E76C9" w:rsidTr="002275C5">
        <w:tc>
          <w:tcPr>
            <w:tcW w:w="2235" w:type="dxa"/>
          </w:tcPr>
          <w:p w:rsidR="00D8327F" w:rsidRPr="002275C5" w:rsidRDefault="00D8327F" w:rsidP="002275C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2275C5">
              <w:rPr>
                <w:sz w:val="28"/>
                <w:szCs w:val="28"/>
                <w:lang w:val="en-US"/>
              </w:rPr>
              <w:t>S</w:t>
            </w:r>
            <w:r w:rsidRPr="002275C5">
              <w:rPr>
                <w:sz w:val="28"/>
                <w:szCs w:val="28"/>
              </w:rPr>
              <w:t>32.3</w:t>
            </w:r>
          </w:p>
        </w:tc>
        <w:tc>
          <w:tcPr>
            <w:tcW w:w="7796" w:type="dxa"/>
          </w:tcPr>
          <w:p w:rsidR="00D8327F" w:rsidRPr="002275C5" w:rsidRDefault="00D8327F" w:rsidP="002275C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2275C5">
              <w:rPr>
                <w:sz w:val="28"/>
                <w:szCs w:val="28"/>
              </w:rPr>
              <w:t>Перелом подвздошной кости</w:t>
            </w:r>
          </w:p>
        </w:tc>
      </w:tr>
      <w:tr w:rsidR="00D8327F" w:rsidRPr="008E76C9" w:rsidTr="002275C5">
        <w:trPr>
          <w:trHeight w:val="203"/>
        </w:trPr>
        <w:tc>
          <w:tcPr>
            <w:tcW w:w="2235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E76C9">
              <w:rPr>
                <w:rFonts w:ascii="Times New Roman" w:hAnsi="Times New Roman"/>
                <w:sz w:val="28"/>
                <w:szCs w:val="28"/>
              </w:rPr>
              <w:t>32.4</w:t>
            </w:r>
          </w:p>
        </w:tc>
        <w:tc>
          <w:tcPr>
            <w:tcW w:w="7796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Перелом вертлужной впадины</w:t>
            </w:r>
          </w:p>
        </w:tc>
      </w:tr>
      <w:tr w:rsidR="00D8327F" w:rsidRPr="008E76C9" w:rsidTr="002275C5">
        <w:trPr>
          <w:trHeight w:val="463"/>
        </w:trPr>
        <w:tc>
          <w:tcPr>
            <w:tcW w:w="2235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S32.5</w:t>
            </w:r>
          </w:p>
        </w:tc>
        <w:tc>
          <w:tcPr>
            <w:tcW w:w="7796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Перелом лобковой кости</w:t>
            </w:r>
          </w:p>
        </w:tc>
      </w:tr>
      <w:tr w:rsidR="00D8327F" w:rsidRPr="008E76C9" w:rsidTr="002275C5">
        <w:trPr>
          <w:trHeight w:val="463"/>
        </w:trPr>
        <w:tc>
          <w:tcPr>
            <w:tcW w:w="2235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  <w:lang w:val="en-US"/>
              </w:rPr>
              <w:t>S32</w:t>
            </w:r>
            <w:r w:rsidRPr="008E76C9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7796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Множественные переломы пояснично-крестцового отдела позвоночника и костей таза</w:t>
            </w:r>
          </w:p>
        </w:tc>
      </w:tr>
      <w:tr w:rsidR="00D8327F" w:rsidRPr="008E76C9" w:rsidTr="002275C5">
        <w:trPr>
          <w:trHeight w:val="463"/>
        </w:trPr>
        <w:tc>
          <w:tcPr>
            <w:tcW w:w="2235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S32.8</w:t>
            </w:r>
          </w:p>
        </w:tc>
        <w:tc>
          <w:tcPr>
            <w:tcW w:w="7796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 xml:space="preserve">Перелом других и </w:t>
            </w: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неуточненных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частей пояснично-крестцового отдела позвоночника и костей таза</w:t>
            </w:r>
          </w:p>
        </w:tc>
      </w:tr>
      <w:tr w:rsidR="00D8327F" w:rsidRPr="008E76C9" w:rsidTr="002275C5">
        <w:trPr>
          <w:trHeight w:val="463"/>
        </w:trPr>
        <w:tc>
          <w:tcPr>
            <w:tcW w:w="2235" w:type="dxa"/>
          </w:tcPr>
          <w:p w:rsidR="00D8327F" w:rsidRPr="008E76C9" w:rsidRDefault="00D8327F" w:rsidP="00227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E76C9">
              <w:rPr>
                <w:rFonts w:ascii="Times New Roman" w:hAnsi="Times New Roman"/>
                <w:sz w:val="28"/>
                <w:szCs w:val="28"/>
              </w:rPr>
              <w:t>33.6</w:t>
            </w:r>
          </w:p>
        </w:tc>
        <w:tc>
          <w:tcPr>
            <w:tcW w:w="7796" w:type="dxa"/>
          </w:tcPr>
          <w:p w:rsidR="00D8327F" w:rsidRPr="002275C5" w:rsidRDefault="00D8327F" w:rsidP="002275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75C5">
              <w:rPr>
                <w:rFonts w:ascii="Times New Roman" w:hAnsi="Times New Roman" w:cs="Times New Roman"/>
                <w:sz w:val="28"/>
                <w:szCs w:val="28"/>
              </w:rPr>
              <w:t xml:space="preserve">Растяжение  и  повреждение  </w:t>
            </w:r>
            <w:proofErr w:type="spellStart"/>
            <w:r w:rsidRPr="002275C5">
              <w:rPr>
                <w:rFonts w:ascii="Times New Roman" w:hAnsi="Times New Roman" w:cs="Times New Roman"/>
                <w:sz w:val="28"/>
                <w:szCs w:val="28"/>
              </w:rPr>
              <w:t>капсульно</w:t>
            </w:r>
            <w:proofErr w:type="spellEnd"/>
            <w:r w:rsidRPr="002275C5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proofErr w:type="gramStart"/>
            <w:r w:rsidRPr="002275C5">
              <w:rPr>
                <w:rFonts w:ascii="Times New Roman" w:hAnsi="Times New Roman" w:cs="Times New Roman"/>
                <w:sz w:val="28"/>
                <w:szCs w:val="28"/>
              </w:rPr>
              <w:t>связочного</w:t>
            </w:r>
            <w:proofErr w:type="gramEnd"/>
          </w:p>
          <w:p w:rsidR="00D8327F" w:rsidRPr="002275C5" w:rsidRDefault="00D8327F" w:rsidP="002275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75C5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proofErr w:type="spellStart"/>
            <w:r w:rsidRPr="002275C5">
              <w:rPr>
                <w:rFonts w:ascii="Times New Roman" w:hAnsi="Times New Roman" w:cs="Times New Roman"/>
                <w:sz w:val="28"/>
                <w:szCs w:val="28"/>
              </w:rPr>
              <w:t>крестцово</w:t>
            </w:r>
            <w:proofErr w:type="spellEnd"/>
            <w:r w:rsidRPr="002275C5">
              <w:rPr>
                <w:rFonts w:ascii="Times New Roman" w:hAnsi="Times New Roman" w:cs="Times New Roman"/>
                <w:sz w:val="28"/>
                <w:szCs w:val="28"/>
              </w:rPr>
              <w:t xml:space="preserve"> - подвздошного сустава</w:t>
            </w:r>
          </w:p>
        </w:tc>
      </w:tr>
    </w:tbl>
    <w:p w:rsidR="00D8327F" w:rsidRDefault="00D8327F" w:rsidP="002275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327F" w:rsidRPr="00C52618" w:rsidRDefault="00D8327F" w:rsidP="002275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228D">
        <w:rPr>
          <w:rFonts w:ascii="Times New Roman" w:hAnsi="Times New Roman"/>
          <w:b/>
          <w:sz w:val="28"/>
          <w:szCs w:val="28"/>
        </w:rPr>
        <w:t>КЛАССИФИКАЦИЯ</w:t>
      </w:r>
    </w:p>
    <w:p w:rsidR="00D8327F" w:rsidRDefault="00D8327F" w:rsidP="00227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повреждения таза:</w:t>
      </w:r>
    </w:p>
    <w:p w:rsidR="00D8327F" w:rsidRDefault="00D8327F" w:rsidP="002275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618">
        <w:rPr>
          <w:rFonts w:ascii="Times New Roman" w:hAnsi="Times New Roman"/>
          <w:sz w:val="28"/>
          <w:szCs w:val="28"/>
        </w:rPr>
        <w:t>• Простые повреждения — краевые переломы костей таза, не сопровождающиеся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нарушением непрерывности костного остова и стабильности сочленений,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без нарушения структурных и функциональных связей между разными отделами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тазового кольца. Указанная категория повреждений тазового кольца отмечена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в 21,2% общего числа наблюдений. Состояние пострадавших </w:t>
      </w:r>
      <w:r w:rsidRPr="00C52618">
        <w:rPr>
          <w:rFonts w:ascii="Times New Roman" w:hAnsi="Times New Roman"/>
          <w:sz w:val="28"/>
          <w:szCs w:val="28"/>
        </w:rPr>
        <w:lastRenderedPageBreak/>
        <w:t>при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повреждениях страдает незначительно: шок отмечен только в 11,5% 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и связан с наличием </w:t>
      </w:r>
      <w:proofErr w:type="spellStart"/>
      <w:r w:rsidRPr="00C52618">
        <w:rPr>
          <w:rFonts w:ascii="Times New Roman" w:hAnsi="Times New Roman"/>
          <w:sz w:val="28"/>
          <w:szCs w:val="28"/>
        </w:rPr>
        <w:t>внетазовых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повреждений внутренних органов. При простых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повреждениях тазового кольца изолированная травма составляет 68,9%,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множественная — 12,3%, сочетанная — 12,8% наблюдений. Летальный исход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крайне редок (4,1%), причиной смерти становится тяжёлая тупая травма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живота с повреждением внутренних органов. В тактическом и техническом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плане лечение простых повреждений тазового кольца не вызывает трудностей,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в абсолютном большинстве случаев бывает консервативным.</w:t>
      </w:r>
    </w:p>
    <w:p w:rsidR="00D8327F" w:rsidRDefault="00D8327F" w:rsidP="002275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618">
        <w:rPr>
          <w:rFonts w:ascii="Times New Roman" w:hAnsi="Times New Roman"/>
          <w:sz w:val="28"/>
          <w:szCs w:val="28"/>
        </w:rPr>
        <w:t>• Дезинтегрирующие повреждения — следствие нарушения непрерывности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костного остова и стабильности сочленений в результате переломов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разрывов. Характеризуются нарушением структурных и функциональных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связей между разными отделами тазового кольца, а также последнего —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смежными сегментами опорно-двигательного аппарата. В результате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повреждений становится невозможной реализация основной интегральной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(объединённой) функции тазового кольца — устойчивости к механическому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воздействию. В этой категории повреждений определяют различную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дестабилизации тазового кольца. Дезинтегрирующие повреждения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абсолютное большинство — 78,8% среди всех повреждений таза.</w:t>
      </w:r>
    </w:p>
    <w:p w:rsidR="00D8327F" w:rsidRDefault="00D8327F" w:rsidP="002275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618">
        <w:rPr>
          <w:rFonts w:ascii="Times New Roman" w:hAnsi="Times New Roman"/>
          <w:sz w:val="28"/>
          <w:szCs w:val="28"/>
        </w:rPr>
        <w:t>Дезинтегрирующие повреждения представлены двумя основными типами: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618">
        <w:rPr>
          <w:rFonts w:ascii="Times New Roman" w:hAnsi="Times New Roman"/>
          <w:sz w:val="28"/>
          <w:szCs w:val="28"/>
        </w:rPr>
        <w:t>монофокальными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(в пределах одного анатомического отдела тазового кольца)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618">
        <w:rPr>
          <w:rFonts w:ascii="Times New Roman" w:hAnsi="Times New Roman"/>
          <w:sz w:val="28"/>
          <w:szCs w:val="28"/>
        </w:rPr>
        <w:t>полифокальными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(одновременно в нескольких его отделах).</w:t>
      </w:r>
    </w:p>
    <w:p w:rsidR="00D8327F" w:rsidRDefault="00D8327F" w:rsidP="00227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618">
        <w:rPr>
          <w:rFonts w:ascii="Times New Roman" w:hAnsi="Times New Roman"/>
          <w:sz w:val="28"/>
          <w:szCs w:val="28"/>
        </w:rPr>
        <w:t>С учётом зависимости возникновения шока и тяжести течения травматической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болезни от наличия </w:t>
      </w:r>
      <w:proofErr w:type="spellStart"/>
      <w:r w:rsidRPr="00C52618">
        <w:rPr>
          <w:rFonts w:ascii="Times New Roman" w:hAnsi="Times New Roman"/>
          <w:sz w:val="28"/>
          <w:szCs w:val="28"/>
        </w:rPr>
        <w:t>внетазовых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повреждений представляют интерес данные,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характеризующие частоту возникновения </w:t>
      </w:r>
      <w:proofErr w:type="spellStart"/>
      <w:r w:rsidRPr="00C52618">
        <w:rPr>
          <w:rFonts w:ascii="Times New Roman" w:hAnsi="Times New Roman"/>
          <w:sz w:val="28"/>
          <w:szCs w:val="28"/>
        </w:rPr>
        <w:t>внетазовых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повреждений при 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степени выраженности механических разрушений тазового кольца. Было 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что частота </w:t>
      </w:r>
      <w:proofErr w:type="spellStart"/>
      <w:r w:rsidRPr="00C52618">
        <w:rPr>
          <w:rFonts w:ascii="Times New Roman" w:hAnsi="Times New Roman"/>
          <w:sz w:val="28"/>
          <w:szCs w:val="28"/>
        </w:rPr>
        <w:t>внетазовых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повреждений при </w:t>
      </w:r>
      <w:proofErr w:type="spellStart"/>
      <w:r w:rsidRPr="00C52618">
        <w:rPr>
          <w:rFonts w:ascii="Times New Roman" w:hAnsi="Times New Roman"/>
          <w:sz w:val="28"/>
          <w:szCs w:val="28"/>
        </w:rPr>
        <w:t>монофокальных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тазового кольца составляет 43,6%, при </w:t>
      </w:r>
      <w:proofErr w:type="spellStart"/>
      <w:r w:rsidRPr="00C52618">
        <w:rPr>
          <w:rFonts w:ascii="Times New Roman" w:hAnsi="Times New Roman"/>
          <w:sz w:val="28"/>
          <w:szCs w:val="28"/>
        </w:rPr>
        <w:t>полифокальных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повреждениях вертлужной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впадины — 55%, при </w:t>
      </w:r>
      <w:proofErr w:type="spellStart"/>
      <w:r w:rsidRPr="00C52618">
        <w:rPr>
          <w:rFonts w:ascii="Times New Roman" w:hAnsi="Times New Roman"/>
          <w:sz w:val="28"/>
          <w:szCs w:val="28"/>
        </w:rPr>
        <w:t>полифокальных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повреждениях тазового кольца — 61,8%.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Причём при </w:t>
      </w:r>
      <w:proofErr w:type="spellStart"/>
      <w:r w:rsidRPr="00C52618">
        <w:rPr>
          <w:rFonts w:ascii="Times New Roman" w:hAnsi="Times New Roman"/>
          <w:sz w:val="28"/>
          <w:szCs w:val="28"/>
        </w:rPr>
        <w:t>полифокальных</w:t>
      </w:r>
      <w:proofErr w:type="spellEnd"/>
      <w:r w:rsidRPr="00C52618">
        <w:rPr>
          <w:rFonts w:ascii="Times New Roman" w:hAnsi="Times New Roman"/>
          <w:sz w:val="28"/>
          <w:szCs w:val="28"/>
        </w:rPr>
        <w:t xml:space="preserve"> повреждениях сочетанную травму выявляют в среднем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в 2,5 раза чаще, чем </w:t>
      </w:r>
      <w:r w:rsidRPr="00C52618">
        <w:rPr>
          <w:rFonts w:ascii="Times New Roman" w:hAnsi="Times New Roman"/>
          <w:sz w:val="28"/>
          <w:szCs w:val="28"/>
        </w:rPr>
        <w:lastRenderedPageBreak/>
        <w:t>множественную. Характер сочетанных повреждений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может быть самым различным.</w:t>
      </w:r>
    </w:p>
    <w:p w:rsidR="00D8327F" w:rsidRPr="00C52618" w:rsidRDefault="00D8327F" w:rsidP="00227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618">
        <w:rPr>
          <w:rFonts w:ascii="Times New Roman" w:hAnsi="Times New Roman"/>
          <w:sz w:val="28"/>
          <w:szCs w:val="28"/>
        </w:rPr>
        <w:t>При сочетанной травме мы выделяем основные категории повреждений — доминирующие,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ведущие и сопутствующие - независимо от локализации 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 xml:space="preserve">очага, тем самым отрицая </w:t>
      </w:r>
      <w:proofErr w:type="gramStart"/>
      <w:r w:rsidRPr="00C52618">
        <w:rPr>
          <w:rFonts w:ascii="Times New Roman" w:hAnsi="Times New Roman"/>
          <w:sz w:val="28"/>
          <w:szCs w:val="28"/>
        </w:rPr>
        <w:t>абсолютно доминирующий</w:t>
      </w:r>
      <w:proofErr w:type="gramEnd"/>
      <w:r w:rsidRPr="00C52618">
        <w:rPr>
          <w:rFonts w:ascii="Times New Roman" w:hAnsi="Times New Roman"/>
          <w:sz w:val="28"/>
          <w:szCs w:val="28"/>
        </w:rPr>
        <w:t xml:space="preserve"> характер повреждений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618">
        <w:rPr>
          <w:rFonts w:ascii="Times New Roman" w:hAnsi="Times New Roman"/>
          <w:sz w:val="28"/>
          <w:szCs w:val="28"/>
        </w:rPr>
        <w:t>внутренних органов по отношению к повреждениям тазового кольца.</w:t>
      </w:r>
    </w:p>
    <w:p w:rsidR="00D8327F" w:rsidRPr="002275C5" w:rsidRDefault="00D8327F" w:rsidP="002275C5">
      <w:pPr>
        <w:pStyle w:val="a5"/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2275C5">
        <w:rPr>
          <w:sz w:val="28"/>
          <w:szCs w:val="28"/>
        </w:rPr>
        <w:t>Доминирующие повреждения сопровождаются нарушением гомеостаза на уровне всего организма.</w:t>
      </w:r>
    </w:p>
    <w:p w:rsidR="00D8327F" w:rsidRPr="002275C5" w:rsidRDefault="00D8327F" w:rsidP="002275C5">
      <w:pPr>
        <w:pStyle w:val="a5"/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2275C5">
        <w:rPr>
          <w:sz w:val="28"/>
          <w:szCs w:val="28"/>
        </w:rPr>
        <w:t>Ведущие повреждения сопровождаются острыми функциональными нарушениями на уровне системы органов (в частности, тазового кольца).</w:t>
      </w:r>
    </w:p>
    <w:p w:rsidR="00D8327F" w:rsidRPr="002275C5" w:rsidRDefault="00D8327F" w:rsidP="002275C5">
      <w:pPr>
        <w:pStyle w:val="a5"/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2275C5">
        <w:rPr>
          <w:sz w:val="28"/>
          <w:szCs w:val="28"/>
        </w:rPr>
        <w:t>Для сопутствующих повреждений характерны структурные и функциональные нарушения в пределах одного органа или сегмента скелета, либо отдела тазового кольца.</w:t>
      </w:r>
    </w:p>
    <w:p w:rsidR="00D8327F" w:rsidRPr="00ED28A0" w:rsidRDefault="00D8327F" w:rsidP="00227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8A0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нарушения стабильности как основной интегральной функции таза зависит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комбинации повреждённых структур, особенностей повреждения заднего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тазового кольца и вертлужной впадины:</w:t>
      </w:r>
    </w:p>
    <w:p w:rsidR="00D8327F" w:rsidRPr="002275C5" w:rsidRDefault="00D8327F" w:rsidP="002275C5">
      <w:pPr>
        <w:pStyle w:val="a5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75C5">
        <w:rPr>
          <w:sz w:val="28"/>
          <w:szCs w:val="28"/>
        </w:rPr>
        <w:t xml:space="preserve">Относительно стабильными считают </w:t>
      </w:r>
      <w:proofErr w:type="spellStart"/>
      <w:r w:rsidRPr="002275C5">
        <w:rPr>
          <w:sz w:val="28"/>
          <w:szCs w:val="28"/>
        </w:rPr>
        <w:t>монофокальные</w:t>
      </w:r>
      <w:proofErr w:type="spellEnd"/>
      <w:r w:rsidRPr="002275C5">
        <w:rPr>
          <w:sz w:val="28"/>
          <w:szCs w:val="28"/>
        </w:rPr>
        <w:t xml:space="preserve"> повреждения таза, так как сохранены структуры заднего отдела и фиброзно-мышечного аппарата стабилизации тазового кольца на протяжении от очага повреждения. В их числе переломы лобковой дуги, изолированные повреждения лобкового симфиза, переломы задней колонны и дна вертлужной впадины, маргинальные переломы задней колонны с образованием небольших (до </w:t>
      </w:r>
      <w:smartTag w:uri="urn:schemas-microsoft-com:office:smarttags" w:element="metricconverter">
        <w:smartTagPr>
          <w:attr w:name="ProductID" w:val="2 см"/>
        </w:smartTagPr>
        <w:r w:rsidRPr="002275C5">
          <w:rPr>
            <w:sz w:val="28"/>
            <w:szCs w:val="28"/>
          </w:rPr>
          <w:t>2 см</w:t>
        </w:r>
      </w:smartTag>
      <w:r w:rsidRPr="002275C5">
        <w:rPr>
          <w:sz w:val="28"/>
          <w:szCs w:val="28"/>
        </w:rPr>
        <w:t>) фрагментов, не влияющие на функции тазобедренного сустава.</w:t>
      </w:r>
    </w:p>
    <w:p w:rsidR="00D8327F" w:rsidRPr="002275C5" w:rsidRDefault="00D8327F" w:rsidP="002275C5">
      <w:pPr>
        <w:pStyle w:val="a5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75C5">
        <w:rPr>
          <w:sz w:val="28"/>
          <w:szCs w:val="28"/>
        </w:rPr>
        <w:t>Нестабильные повреждения возникают при переломах заднего отдела тазового кольца или разрывах крестцово-подвздошных сочленений с единичными очагами повреждений заднего отдела или задней колонны вертлужной впадины. Такие повреждения сопровождаются нарушением функций повреждённых отделов таза, а также нарушением интегральной функции тазового кольца в целом.</w:t>
      </w:r>
    </w:p>
    <w:p w:rsidR="00D8327F" w:rsidRPr="002275C5" w:rsidRDefault="00D8327F" w:rsidP="002275C5">
      <w:pPr>
        <w:pStyle w:val="a5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75C5">
        <w:rPr>
          <w:sz w:val="28"/>
          <w:szCs w:val="28"/>
        </w:rPr>
        <w:t xml:space="preserve">Крайне нестабильные повреждения характеризуются наличием нескольких травматических очагов в заднем отделе тазового кольца, сочетанием </w:t>
      </w:r>
      <w:proofErr w:type="spellStart"/>
      <w:r w:rsidRPr="002275C5">
        <w:rPr>
          <w:sz w:val="28"/>
          <w:szCs w:val="28"/>
        </w:rPr>
        <w:t>трансацетабулярных</w:t>
      </w:r>
      <w:proofErr w:type="spellEnd"/>
      <w:r w:rsidRPr="002275C5">
        <w:rPr>
          <w:sz w:val="28"/>
          <w:szCs w:val="28"/>
        </w:rPr>
        <w:t xml:space="preserve"> переломов с повреждениями переднего и заднего полуколец таза. Их особенности — наличие смещений практически во всех травматических очагах, а также вертикальные смещения половины таза. В таких случаях чаще всего отмечают двусторонние </w:t>
      </w:r>
      <w:proofErr w:type="gramStart"/>
      <w:r w:rsidRPr="002275C5">
        <w:rPr>
          <w:sz w:val="28"/>
          <w:szCs w:val="28"/>
        </w:rPr>
        <w:t>повреждения</w:t>
      </w:r>
      <w:proofErr w:type="gramEnd"/>
      <w:r w:rsidRPr="002275C5">
        <w:rPr>
          <w:sz w:val="28"/>
          <w:szCs w:val="28"/>
        </w:rPr>
        <w:t xml:space="preserve"> как переднего, так и заднего отделов тазового кольца, переломы костного остова одновременно с разрывами сочленений таза. Крайне нестабильные повреждения сопровождаются значительными нарушениями </w:t>
      </w:r>
      <w:proofErr w:type="spellStart"/>
      <w:r w:rsidRPr="002275C5">
        <w:rPr>
          <w:sz w:val="28"/>
          <w:szCs w:val="28"/>
        </w:rPr>
        <w:t>субинтегральных</w:t>
      </w:r>
      <w:proofErr w:type="spellEnd"/>
      <w:r w:rsidRPr="002275C5">
        <w:rPr>
          <w:sz w:val="28"/>
          <w:szCs w:val="28"/>
        </w:rPr>
        <w:t xml:space="preserve"> функций повреждённых отделов и интегральной функции тазового кольца в целом.</w:t>
      </w:r>
    </w:p>
    <w:p w:rsidR="00D8327F" w:rsidRPr="00546700" w:rsidRDefault="00D8327F" w:rsidP="00227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27F" w:rsidRPr="001D228D" w:rsidRDefault="00D8327F" w:rsidP="002275C5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27F" w:rsidRPr="001D228D" w:rsidRDefault="00D8327F" w:rsidP="002275C5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28D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</w:p>
    <w:p w:rsidR="00D8327F" w:rsidRPr="001D228D" w:rsidRDefault="00D8327F" w:rsidP="002275C5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28D">
        <w:rPr>
          <w:rFonts w:ascii="Times New Roman" w:hAnsi="Times New Roman"/>
          <w:b/>
          <w:bCs/>
          <w:sz w:val="28"/>
          <w:szCs w:val="28"/>
        </w:rPr>
        <w:t>НА ДОГОСПИТАЛЬНОМ ЭТАПЕ</w:t>
      </w:r>
    </w:p>
    <w:p w:rsidR="00D8327F" w:rsidRPr="001D228D" w:rsidRDefault="00D8327F" w:rsidP="002275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8327F" w:rsidRDefault="00D8327F" w:rsidP="002275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228D">
        <w:rPr>
          <w:rFonts w:ascii="Times New Roman" w:hAnsi="Times New Roman"/>
          <w:b/>
          <w:sz w:val="28"/>
          <w:szCs w:val="28"/>
        </w:rPr>
        <w:t>Диагностика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327F" w:rsidRPr="001E4884" w:rsidRDefault="00D8327F" w:rsidP="002275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D28A0">
        <w:rPr>
          <w:rFonts w:ascii="Times New Roman" w:hAnsi="Times New Roman"/>
          <w:sz w:val="28"/>
          <w:szCs w:val="28"/>
        </w:rPr>
        <w:t>Вынужденное положение в постели на спине с разведением полусогнутых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ног (положение «лягушки»), невозможност</w:t>
      </w:r>
      <w:r>
        <w:rPr>
          <w:rFonts w:ascii="Times New Roman" w:hAnsi="Times New Roman"/>
          <w:sz w:val="28"/>
          <w:szCs w:val="28"/>
        </w:rPr>
        <w:t>ь поднять ногу (симптом «прилип</w:t>
      </w:r>
      <w:r w:rsidRPr="00ED28A0">
        <w:rPr>
          <w:rFonts w:ascii="Times New Roman" w:hAnsi="Times New Roman"/>
          <w:sz w:val="28"/>
          <w:szCs w:val="28"/>
        </w:rPr>
        <w:t>шей пятки»), сесть, а тем более ходить или стоять. Имеются припухлость,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гематома и резкая болезненность в зоне перелома, совпадающая с болью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попытке сближения или разведения крыльев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О повреждении мочеиспускательного</w:t>
      </w:r>
      <w:r>
        <w:rPr>
          <w:rFonts w:ascii="Times New Roman" w:hAnsi="Times New Roman"/>
          <w:sz w:val="28"/>
          <w:szCs w:val="28"/>
        </w:rPr>
        <w:t xml:space="preserve"> канала и мочевого пузыря свиде</w:t>
      </w:r>
      <w:r w:rsidRPr="00ED28A0">
        <w:rPr>
          <w:rFonts w:ascii="Times New Roman" w:hAnsi="Times New Roman"/>
          <w:sz w:val="28"/>
          <w:szCs w:val="28"/>
        </w:rPr>
        <w:t>тельствуют жалобы на боли внизу живота</w:t>
      </w:r>
      <w:r>
        <w:rPr>
          <w:rFonts w:ascii="Times New Roman" w:hAnsi="Times New Roman"/>
          <w:sz w:val="28"/>
          <w:szCs w:val="28"/>
        </w:rPr>
        <w:t>, задержка мочеиспускания, появ</w:t>
      </w:r>
      <w:r w:rsidRPr="00ED28A0">
        <w:rPr>
          <w:rFonts w:ascii="Times New Roman" w:hAnsi="Times New Roman"/>
          <w:sz w:val="28"/>
          <w:szCs w:val="28"/>
        </w:rPr>
        <w:t>ление крови в моче (травма мочевого пузыря), выделение крови из уретры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(при её повреждении), пропитывание м</w:t>
      </w:r>
      <w:r>
        <w:rPr>
          <w:rFonts w:ascii="Times New Roman" w:hAnsi="Times New Roman"/>
          <w:sz w:val="28"/>
          <w:szCs w:val="28"/>
        </w:rPr>
        <w:t>очой тканей («мочевая инфильтра</w:t>
      </w:r>
      <w:r w:rsidRPr="00ED28A0">
        <w:rPr>
          <w:rFonts w:ascii="Times New Roman" w:hAnsi="Times New Roman"/>
          <w:sz w:val="28"/>
          <w:szCs w:val="28"/>
        </w:rPr>
        <w:t>ция»). При ректальном исследовании</w:t>
      </w:r>
      <w:r>
        <w:rPr>
          <w:rFonts w:ascii="Times New Roman" w:hAnsi="Times New Roman"/>
          <w:sz w:val="28"/>
          <w:szCs w:val="28"/>
        </w:rPr>
        <w:t xml:space="preserve"> повреждённой прямой кишки опре</w:t>
      </w:r>
      <w:r w:rsidRPr="00ED28A0">
        <w:rPr>
          <w:rFonts w:ascii="Times New Roman" w:hAnsi="Times New Roman"/>
          <w:sz w:val="28"/>
          <w:szCs w:val="28"/>
        </w:rPr>
        <w:t>деляется кровь в кале. Повреждения органов живота проявляются вначале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симптомами выраженной внутренней кровопотери, зате</w:t>
      </w:r>
      <w:r>
        <w:rPr>
          <w:rFonts w:ascii="Times New Roman" w:hAnsi="Times New Roman"/>
          <w:sz w:val="28"/>
          <w:szCs w:val="28"/>
        </w:rPr>
        <w:t>м признаками вос</w:t>
      </w:r>
      <w:r w:rsidRPr="00ED28A0">
        <w:rPr>
          <w:rFonts w:ascii="Times New Roman" w:hAnsi="Times New Roman"/>
          <w:sz w:val="28"/>
          <w:szCs w:val="28"/>
        </w:rPr>
        <w:t>паления брюшины. При переломах костей таза нередко возникает тяжёлое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состояние вследствие развития травматического шока.</w:t>
      </w:r>
    </w:p>
    <w:p w:rsidR="00D8327F" w:rsidRDefault="00D8327F" w:rsidP="002275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327F" w:rsidRDefault="00D8327F" w:rsidP="002275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28D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5C5">
        <w:rPr>
          <w:rFonts w:ascii="Times New Roman" w:hAnsi="Times New Roman"/>
          <w:sz w:val="28"/>
          <w:szCs w:val="28"/>
        </w:rPr>
        <w:t>(А, 1++)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27F" w:rsidRPr="00640ED2" w:rsidRDefault="00D8327F" w:rsidP="0020016B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D28A0">
        <w:rPr>
          <w:rFonts w:ascii="Times New Roman" w:hAnsi="Times New Roman"/>
          <w:sz w:val="28"/>
          <w:szCs w:val="28"/>
        </w:rPr>
        <w:t>Обезболивание введением наркотических и ненаркотических анальгетиков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 xml:space="preserve">(если нет данных, указывающих на повреждение внутренних органов) — 2—4 мл 50% </w:t>
      </w:r>
      <w:proofErr w:type="spellStart"/>
      <w:r w:rsidRPr="00ED28A0">
        <w:rPr>
          <w:rFonts w:ascii="Times New Roman" w:hAnsi="Times New Roman"/>
          <w:sz w:val="28"/>
          <w:szCs w:val="28"/>
        </w:rPr>
        <w:t>р-ра</w:t>
      </w:r>
      <w:proofErr w:type="spellEnd"/>
      <w:r w:rsidRPr="00ED2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8A0">
        <w:rPr>
          <w:rFonts w:ascii="Times New Roman" w:hAnsi="Times New Roman"/>
          <w:sz w:val="28"/>
          <w:szCs w:val="28"/>
        </w:rPr>
        <w:t>метамизола</w:t>
      </w:r>
      <w:proofErr w:type="spellEnd"/>
      <w:r w:rsidRPr="00ED28A0">
        <w:rPr>
          <w:rFonts w:ascii="Times New Roman" w:hAnsi="Times New Roman"/>
          <w:sz w:val="28"/>
          <w:szCs w:val="28"/>
        </w:rPr>
        <w:t xml:space="preserve"> натрия, 1—2 мл 1—2% </w:t>
      </w:r>
      <w:proofErr w:type="spellStart"/>
      <w:r w:rsidRPr="00ED28A0">
        <w:rPr>
          <w:rFonts w:ascii="Times New Roman" w:hAnsi="Times New Roman"/>
          <w:sz w:val="28"/>
          <w:szCs w:val="28"/>
        </w:rPr>
        <w:t>р-ра</w:t>
      </w:r>
      <w:proofErr w:type="spellEnd"/>
      <w:r w:rsidRPr="00ED2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8A0">
        <w:rPr>
          <w:rFonts w:ascii="Times New Roman" w:hAnsi="Times New Roman"/>
          <w:sz w:val="28"/>
          <w:szCs w:val="28"/>
        </w:rPr>
        <w:t>тримеперидина</w:t>
      </w:r>
      <w:proofErr w:type="spellEnd"/>
      <w:r w:rsidRPr="00ED28A0">
        <w:rPr>
          <w:rFonts w:ascii="Times New Roman" w:hAnsi="Times New Roman"/>
          <w:sz w:val="28"/>
          <w:szCs w:val="28"/>
        </w:rPr>
        <w:t>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развитии шока необходимо провед</w:t>
      </w:r>
      <w:r>
        <w:rPr>
          <w:rFonts w:ascii="Times New Roman" w:hAnsi="Times New Roman"/>
          <w:sz w:val="28"/>
          <w:szCs w:val="28"/>
        </w:rPr>
        <w:t>ение противошоковых мероприятий</w:t>
      </w:r>
      <w:r w:rsidRPr="00ED28A0">
        <w:rPr>
          <w:rFonts w:ascii="Times New Roman" w:hAnsi="Times New Roman"/>
          <w:sz w:val="28"/>
          <w:szCs w:val="28"/>
        </w:rPr>
        <w:t>. Транспортную имм</w:t>
      </w:r>
      <w:r>
        <w:rPr>
          <w:rFonts w:ascii="Times New Roman" w:hAnsi="Times New Roman"/>
          <w:sz w:val="28"/>
          <w:szCs w:val="28"/>
        </w:rPr>
        <w:t>обилизацию пострадавше</w:t>
      </w:r>
      <w:r w:rsidRPr="00ED28A0">
        <w:rPr>
          <w:rFonts w:ascii="Times New Roman" w:hAnsi="Times New Roman"/>
          <w:sz w:val="28"/>
          <w:szCs w:val="28"/>
        </w:rPr>
        <w:t>го осуществляют на щите в положении «ляг</w:t>
      </w:r>
      <w:r>
        <w:rPr>
          <w:rFonts w:ascii="Times New Roman" w:hAnsi="Times New Roman"/>
          <w:sz w:val="28"/>
          <w:szCs w:val="28"/>
        </w:rPr>
        <w:t>ушки» (валик под коленные суста</w:t>
      </w:r>
      <w:r w:rsidRPr="00ED28A0">
        <w:rPr>
          <w:rFonts w:ascii="Times New Roman" w:hAnsi="Times New Roman"/>
          <w:sz w:val="28"/>
          <w:szCs w:val="28"/>
        </w:rPr>
        <w:t xml:space="preserve">вы). Под таз подкладывают круговой валик или стягивают таз шиной </w:t>
      </w:r>
      <w:proofErr w:type="spellStart"/>
      <w:r w:rsidRPr="00ED28A0">
        <w:rPr>
          <w:rFonts w:ascii="Times New Roman" w:hAnsi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 xml:space="preserve">(с толстой ватной прокладкой в зоне крестца </w:t>
      </w:r>
      <w:r>
        <w:rPr>
          <w:rFonts w:ascii="Times New Roman" w:hAnsi="Times New Roman"/>
          <w:sz w:val="28"/>
          <w:szCs w:val="28"/>
        </w:rPr>
        <w:t>во избежание пролежня), что спо</w:t>
      </w:r>
      <w:r w:rsidRPr="00ED28A0">
        <w:rPr>
          <w:rFonts w:ascii="Times New Roman" w:hAnsi="Times New Roman"/>
          <w:sz w:val="28"/>
          <w:szCs w:val="28"/>
        </w:rPr>
        <w:t>собствует уменьшению болей и кровопотери.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При тяжёлых нестабильных повреждениях</w:t>
      </w:r>
      <w:r>
        <w:rPr>
          <w:rFonts w:ascii="Times New Roman" w:hAnsi="Times New Roman"/>
          <w:sz w:val="28"/>
          <w:szCs w:val="28"/>
        </w:rPr>
        <w:t xml:space="preserve"> тазового кольца эффективно при</w:t>
      </w:r>
      <w:r w:rsidRPr="00ED28A0">
        <w:rPr>
          <w:rFonts w:ascii="Times New Roman" w:hAnsi="Times New Roman"/>
          <w:sz w:val="28"/>
          <w:szCs w:val="28"/>
        </w:rPr>
        <w:t>менение лечебно-</w:t>
      </w:r>
      <w:r w:rsidRPr="0020016B">
        <w:rPr>
          <w:rFonts w:ascii="Times New Roman" w:hAnsi="Times New Roman"/>
          <w:sz w:val="28"/>
          <w:szCs w:val="28"/>
        </w:rPr>
        <w:t xml:space="preserve">транспортного тазового пояса, сконструированного в Санкт-Петербургском НИИ скорой помощи им И.И. </w:t>
      </w:r>
      <w:proofErr w:type="spellStart"/>
      <w:r w:rsidRPr="0020016B">
        <w:rPr>
          <w:rFonts w:ascii="Times New Roman" w:hAnsi="Times New Roman"/>
          <w:sz w:val="28"/>
          <w:szCs w:val="28"/>
        </w:rPr>
        <w:t>Джанелидзе</w:t>
      </w:r>
      <w:proofErr w:type="spellEnd"/>
      <w:r w:rsidR="0020016B" w:rsidRPr="0020016B">
        <w:rPr>
          <w:rFonts w:ascii="Times New Roman" w:hAnsi="Times New Roman"/>
          <w:sz w:val="28"/>
          <w:szCs w:val="28"/>
        </w:rPr>
        <w:t>. Также мо</w:t>
      </w:r>
      <w:r w:rsidR="0020016B">
        <w:rPr>
          <w:rFonts w:ascii="Times New Roman" w:hAnsi="Times New Roman"/>
          <w:sz w:val="28"/>
          <w:szCs w:val="28"/>
        </w:rPr>
        <w:t>гут</w:t>
      </w:r>
      <w:r w:rsidR="0020016B" w:rsidRPr="0020016B">
        <w:rPr>
          <w:rFonts w:ascii="Times New Roman" w:hAnsi="Times New Roman"/>
          <w:sz w:val="28"/>
          <w:szCs w:val="28"/>
        </w:rPr>
        <w:t xml:space="preserve"> быть использован</w:t>
      </w:r>
      <w:r w:rsidR="0020016B">
        <w:rPr>
          <w:rFonts w:ascii="Times New Roman" w:hAnsi="Times New Roman"/>
          <w:sz w:val="28"/>
          <w:szCs w:val="28"/>
        </w:rPr>
        <w:t>ы другие</w:t>
      </w:r>
      <w:r w:rsidR="0020016B" w:rsidRPr="0020016B">
        <w:rPr>
          <w:rFonts w:ascii="Times New Roman" w:hAnsi="Times New Roman"/>
          <w:sz w:val="28"/>
          <w:szCs w:val="28"/>
        </w:rPr>
        <w:t xml:space="preserve"> </w:t>
      </w:r>
      <w:r w:rsidR="0020016B">
        <w:rPr>
          <w:rFonts w:ascii="Times New Roman" w:hAnsi="Times New Roman"/>
          <w:sz w:val="28"/>
          <w:szCs w:val="28"/>
        </w:rPr>
        <w:t xml:space="preserve">специальные </w:t>
      </w:r>
      <w:r w:rsidR="0020016B" w:rsidRPr="0020016B">
        <w:rPr>
          <w:rFonts w:ascii="Times New Roman" w:hAnsi="Times New Roman"/>
          <w:sz w:val="28"/>
          <w:szCs w:val="28"/>
        </w:rPr>
        <w:t>устройств</w:t>
      </w:r>
      <w:r w:rsidR="0020016B">
        <w:rPr>
          <w:rFonts w:ascii="Times New Roman" w:hAnsi="Times New Roman"/>
          <w:sz w:val="28"/>
          <w:szCs w:val="28"/>
        </w:rPr>
        <w:t>а</w:t>
      </w:r>
      <w:r w:rsidR="0020016B" w:rsidRPr="0020016B">
        <w:rPr>
          <w:rFonts w:ascii="Times New Roman" w:hAnsi="Times New Roman"/>
          <w:sz w:val="28"/>
          <w:szCs w:val="28"/>
        </w:rPr>
        <w:t xml:space="preserve"> для иммобилизаци</w:t>
      </w:r>
      <w:r w:rsidR="0020016B">
        <w:rPr>
          <w:rFonts w:ascii="Times New Roman" w:hAnsi="Times New Roman"/>
          <w:sz w:val="28"/>
          <w:szCs w:val="28"/>
        </w:rPr>
        <w:t>и</w:t>
      </w:r>
      <w:r w:rsidR="0020016B" w:rsidRPr="0020016B">
        <w:rPr>
          <w:rFonts w:ascii="Times New Roman" w:hAnsi="Times New Roman"/>
          <w:sz w:val="28"/>
          <w:szCs w:val="28"/>
        </w:rPr>
        <w:t xml:space="preserve"> области таза</w:t>
      </w:r>
      <w:r w:rsidR="0020016B">
        <w:rPr>
          <w:rFonts w:ascii="Times New Roman" w:hAnsi="Times New Roman"/>
          <w:sz w:val="28"/>
          <w:szCs w:val="28"/>
        </w:rPr>
        <w:t>.</w:t>
      </w:r>
    </w:p>
    <w:p w:rsidR="00D8327F" w:rsidRPr="001E4884" w:rsidRDefault="00D8327F" w:rsidP="002275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327F" w:rsidRDefault="00D8327F" w:rsidP="002275C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Дальнейшее ведение пациента:</w:t>
      </w:r>
    </w:p>
    <w:p w:rsidR="00D8327F" w:rsidRDefault="00D8327F" w:rsidP="002275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Доставка в стационар</w:t>
      </w:r>
      <w:r w:rsidRPr="00ED28A0">
        <w:rPr>
          <w:rFonts w:ascii="Times New Roman" w:hAnsi="Times New Roman"/>
          <w:sz w:val="28"/>
          <w:szCs w:val="28"/>
        </w:rPr>
        <w:t xml:space="preserve"> в экстренном порядке с </w:t>
      </w:r>
      <w:r>
        <w:rPr>
          <w:rFonts w:ascii="Times New Roman" w:hAnsi="Times New Roman"/>
          <w:sz w:val="28"/>
          <w:szCs w:val="28"/>
        </w:rPr>
        <w:t>бережным перекладыванием. Транс</w:t>
      </w:r>
      <w:r w:rsidRPr="00ED28A0">
        <w:rPr>
          <w:rFonts w:ascii="Times New Roman" w:hAnsi="Times New Roman"/>
          <w:sz w:val="28"/>
          <w:szCs w:val="28"/>
        </w:rPr>
        <w:t>портировка в лежачем положении.</w:t>
      </w:r>
    </w:p>
    <w:p w:rsidR="00D8327F" w:rsidRPr="00B95DD8" w:rsidRDefault="00D8327F" w:rsidP="002275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327F" w:rsidRDefault="00D8327F" w:rsidP="002275C5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1D228D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1D228D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1D228D">
        <w:rPr>
          <w:rStyle w:val="1"/>
          <w:b/>
          <w:color w:val="000000"/>
          <w:sz w:val="28"/>
          <w:szCs w:val="28"/>
        </w:rPr>
        <w:t>)</w:t>
      </w:r>
    </w:p>
    <w:p w:rsidR="00D8327F" w:rsidRPr="001D228D" w:rsidRDefault="00D8327F" w:rsidP="002275C5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</w:p>
    <w:p w:rsidR="00D8327F" w:rsidRDefault="00D8327F" w:rsidP="002275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7A66">
        <w:rPr>
          <w:rFonts w:ascii="Times New Roman" w:hAnsi="Times New Roman"/>
          <w:b/>
          <w:sz w:val="28"/>
          <w:szCs w:val="28"/>
        </w:rPr>
        <w:t>Диагностика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5C5">
        <w:rPr>
          <w:rFonts w:ascii="Times New Roman" w:hAnsi="Times New Roman"/>
          <w:sz w:val="28"/>
          <w:szCs w:val="28"/>
        </w:rPr>
        <w:t>(А, 1++)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A66">
        <w:rPr>
          <w:rFonts w:ascii="Times New Roman" w:hAnsi="Times New Roman"/>
          <w:b/>
          <w:sz w:val="28"/>
          <w:szCs w:val="28"/>
        </w:rPr>
        <w:t xml:space="preserve"> </w:t>
      </w:r>
    </w:p>
    <w:p w:rsidR="00D8327F" w:rsidRDefault="00D8327F" w:rsidP="00FA1D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8A0">
        <w:rPr>
          <w:rFonts w:ascii="Times New Roman" w:hAnsi="Times New Roman"/>
          <w:sz w:val="28"/>
          <w:szCs w:val="28"/>
        </w:rPr>
        <w:t>Основным методом объективного исследования повреждений тазового кольца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 xml:space="preserve">служит </w:t>
      </w:r>
      <w:proofErr w:type="gramStart"/>
      <w:r w:rsidRPr="00ED28A0">
        <w:rPr>
          <w:rFonts w:ascii="Times New Roman" w:hAnsi="Times New Roman"/>
          <w:sz w:val="28"/>
          <w:szCs w:val="28"/>
        </w:rPr>
        <w:t>рентгенологический</w:t>
      </w:r>
      <w:proofErr w:type="gramEnd"/>
      <w:r w:rsidRPr="00ED28A0">
        <w:rPr>
          <w:rFonts w:ascii="Times New Roman" w:hAnsi="Times New Roman"/>
          <w:sz w:val="28"/>
          <w:szCs w:val="28"/>
        </w:rPr>
        <w:t>. Для повышения к</w:t>
      </w:r>
      <w:r>
        <w:rPr>
          <w:rFonts w:ascii="Times New Roman" w:hAnsi="Times New Roman"/>
          <w:sz w:val="28"/>
          <w:szCs w:val="28"/>
        </w:rPr>
        <w:t xml:space="preserve">ачества рентгенодиагностики </w:t>
      </w:r>
      <w:r w:rsidRPr="00ED28A0">
        <w:rPr>
          <w:rFonts w:ascii="Times New Roman" w:hAnsi="Times New Roman"/>
          <w:sz w:val="28"/>
          <w:szCs w:val="28"/>
        </w:rPr>
        <w:t xml:space="preserve">выработаны принципы </w:t>
      </w:r>
      <w:proofErr w:type="spellStart"/>
      <w:r w:rsidRPr="00ED28A0">
        <w:rPr>
          <w:rFonts w:ascii="Times New Roman" w:hAnsi="Times New Roman"/>
          <w:sz w:val="28"/>
          <w:szCs w:val="28"/>
        </w:rPr>
        <w:t>многопроекционного</w:t>
      </w:r>
      <w:proofErr w:type="spellEnd"/>
      <w:r w:rsidRPr="00ED28A0">
        <w:rPr>
          <w:rFonts w:ascii="Times New Roman" w:hAnsi="Times New Roman"/>
          <w:sz w:val="28"/>
          <w:szCs w:val="28"/>
        </w:rPr>
        <w:t xml:space="preserve"> рентгенологического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8A0">
        <w:rPr>
          <w:rFonts w:ascii="Times New Roman" w:hAnsi="Times New Roman"/>
          <w:sz w:val="28"/>
          <w:szCs w:val="28"/>
        </w:rPr>
        <w:t>таза.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A404C1">
        <w:rPr>
          <w:rFonts w:ascii="Times New Roman" w:hAnsi="Times New Roman"/>
          <w:sz w:val="28"/>
          <w:szCs w:val="28"/>
        </w:rPr>
        <w:t>ольшое значение для диагностики повреждений тазового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кольца имеет КТ</w:t>
      </w:r>
      <w:r>
        <w:rPr>
          <w:rFonts w:ascii="Times New Roman" w:hAnsi="Times New Roman"/>
          <w:sz w:val="28"/>
          <w:szCs w:val="28"/>
        </w:rPr>
        <w:t xml:space="preserve"> и СКТ</w:t>
      </w:r>
      <w:r w:rsidRPr="00A404C1">
        <w:rPr>
          <w:rFonts w:ascii="Times New Roman" w:hAnsi="Times New Roman"/>
          <w:sz w:val="28"/>
          <w:szCs w:val="28"/>
        </w:rPr>
        <w:t xml:space="preserve">, позволяющая качественно и </w:t>
      </w:r>
      <w:r>
        <w:rPr>
          <w:rFonts w:ascii="Times New Roman" w:hAnsi="Times New Roman"/>
          <w:sz w:val="28"/>
          <w:szCs w:val="28"/>
        </w:rPr>
        <w:t>объёмно определить характер пов</w:t>
      </w:r>
      <w:r w:rsidRPr="00A404C1">
        <w:rPr>
          <w:rFonts w:ascii="Times New Roman" w:hAnsi="Times New Roman"/>
          <w:sz w:val="28"/>
          <w:szCs w:val="28"/>
        </w:rPr>
        <w:t xml:space="preserve">реждения. Особенно информативна КТ при </w:t>
      </w:r>
      <w:proofErr w:type="spellStart"/>
      <w:r w:rsidRPr="00A404C1">
        <w:rPr>
          <w:rFonts w:ascii="Times New Roman" w:hAnsi="Times New Roman"/>
          <w:sz w:val="28"/>
          <w:szCs w:val="28"/>
        </w:rPr>
        <w:t>оскольчатых</w:t>
      </w:r>
      <w:proofErr w:type="spellEnd"/>
      <w:r w:rsidRPr="00A404C1">
        <w:rPr>
          <w:rFonts w:ascii="Times New Roman" w:hAnsi="Times New Roman"/>
          <w:sz w:val="28"/>
          <w:szCs w:val="28"/>
        </w:rPr>
        <w:t xml:space="preserve"> переломах вертлужной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впадины, когда необходимо точно определить характер перелома и выбрать тактику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>.</w:t>
      </w:r>
    </w:p>
    <w:p w:rsidR="00D8327F" w:rsidRDefault="00D8327F" w:rsidP="002275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28D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5C5">
        <w:rPr>
          <w:rFonts w:ascii="Times New Roman" w:hAnsi="Times New Roman"/>
          <w:sz w:val="28"/>
          <w:szCs w:val="28"/>
        </w:rPr>
        <w:t>(А, 1++)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327F" w:rsidRPr="00FA1D3E" w:rsidRDefault="00D8327F" w:rsidP="00FA1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A1D3E">
        <w:rPr>
          <w:rFonts w:ascii="Times New Roman" w:hAnsi="Times New Roman"/>
          <w:sz w:val="28"/>
          <w:szCs w:val="28"/>
        </w:rPr>
        <w:t>Обезболивание введением наркотических и ненаркотических анальгетиков</w:t>
      </w:r>
    </w:p>
    <w:p w:rsidR="00D8327F" w:rsidRPr="00FA1D3E" w:rsidRDefault="00D8327F" w:rsidP="00FA1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1D3E">
        <w:rPr>
          <w:rFonts w:ascii="Times New Roman" w:hAnsi="Times New Roman"/>
          <w:sz w:val="28"/>
          <w:szCs w:val="28"/>
        </w:rPr>
        <w:t>(если нет данных, указывающих на повреждение внутренних органов) — 2—</w:t>
      </w:r>
    </w:p>
    <w:p w:rsidR="00D8327F" w:rsidRPr="00FA1D3E" w:rsidRDefault="00D8327F" w:rsidP="00FA1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1D3E">
        <w:rPr>
          <w:rFonts w:ascii="Times New Roman" w:hAnsi="Times New Roman"/>
          <w:sz w:val="28"/>
          <w:szCs w:val="28"/>
        </w:rPr>
        <w:t xml:space="preserve">4 мл 50% </w:t>
      </w:r>
      <w:proofErr w:type="spellStart"/>
      <w:r w:rsidRPr="00FA1D3E">
        <w:rPr>
          <w:rFonts w:ascii="Times New Roman" w:hAnsi="Times New Roman"/>
          <w:sz w:val="28"/>
          <w:szCs w:val="28"/>
        </w:rPr>
        <w:t>р-ра</w:t>
      </w:r>
      <w:proofErr w:type="spellEnd"/>
      <w:r w:rsidRPr="00FA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3E">
        <w:rPr>
          <w:rFonts w:ascii="Times New Roman" w:hAnsi="Times New Roman"/>
          <w:sz w:val="28"/>
          <w:szCs w:val="28"/>
        </w:rPr>
        <w:t>метамизола</w:t>
      </w:r>
      <w:proofErr w:type="spellEnd"/>
      <w:r w:rsidRPr="00FA1D3E">
        <w:rPr>
          <w:rFonts w:ascii="Times New Roman" w:hAnsi="Times New Roman"/>
          <w:sz w:val="28"/>
          <w:szCs w:val="28"/>
        </w:rPr>
        <w:t xml:space="preserve"> натрия, 1—2 мл 1—2% </w:t>
      </w:r>
      <w:proofErr w:type="spellStart"/>
      <w:r w:rsidRPr="00FA1D3E">
        <w:rPr>
          <w:rFonts w:ascii="Times New Roman" w:hAnsi="Times New Roman"/>
          <w:sz w:val="28"/>
          <w:szCs w:val="28"/>
        </w:rPr>
        <w:t>р-ра</w:t>
      </w:r>
      <w:proofErr w:type="spellEnd"/>
      <w:r w:rsidRPr="00FA1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D3E">
        <w:rPr>
          <w:rFonts w:ascii="Times New Roman" w:hAnsi="Times New Roman"/>
          <w:sz w:val="28"/>
          <w:szCs w:val="28"/>
        </w:rPr>
        <w:t>тримеперидина</w:t>
      </w:r>
      <w:proofErr w:type="spellEnd"/>
      <w:r w:rsidRPr="00FA1D3E">
        <w:rPr>
          <w:rFonts w:ascii="Times New Roman" w:hAnsi="Times New Roman"/>
          <w:sz w:val="28"/>
          <w:szCs w:val="28"/>
        </w:rPr>
        <w:t>. При</w:t>
      </w:r>
    </w:p>
    <w:p w:rsidR="00D8327F" w:rsidRDefault="00D8327F" w:rsidP="00FA1D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1D3E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FA1D3E">
        <w:rPr>
          <w:rFonts w:ascii="Times New Roman" w:hAnsi="Times New Roman"/>
          <w:sz w:val="28"/>
          <w:szCs w:val="28"/>
        </w:rPr>
        <w:t xml:space="preserve"> шока необходимо проведение противошоковых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D8327F" w:rsidRPr="001D228D" w:rsidRDefault="00D8327F" w:rsidP="00FA1D3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04C1">
        <w:rPr>
          <w:rFonts w:ascii="Times New Roman" w:hAnsi="Times New Roman"/>
          <w:sz w:val="28"/>
          <w:szCs w:val="28"/>
        </w:rPr>
        <w:t>Задачи и объём лечения повреждений таза зависят от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 xml:space="preserve">структурных нарушений тазового кольца и наличия повреждений </w:t>
      </w:r>
      <w:proofErr w:type="spellStart"/>
      <w:r w:rsidRPr="00A404C1">
        <w:rPr>
          <w:rFonts w:ascii="Times New Roman" w:hAnsi="Times New Roman"/>
          <w:sz w:val="28"/>
          <w:szCs w:val="28"/>
        </w:rPr>
        <w:t>внетазовой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локализации. Тактика лечения в остром периоде травмы определяется необходимостью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остановки кровотечений как внутр</w:t>
      </w:r>
      <w:proofErr w:type="gramStart"/>
      <w:r w:rsidRPr="00A404C1">
        <w:rPr>
          <w:rFonts w:ascii="Times New Roman" w:hAnsi="Times New Roman"/>
          <w:sz w:val="28"/>
          <w:szCs w:val="28"/>
        </w:rPr>
        <w:t>и-</w:t>
      </w:r>
      <w:proofErr w:type="gramEnd"/>
      <w:r w:rsidRPr="00A404C1"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 w:rsidRPr="00A404C1">
        <w:rPr>
          <w:rFonts w:ascii="Times New Roman" w:hAnsi="Times New Roman"/>
          <w:sz w:val="28"/>
          <w:szCs w:val="28"/>
        </w:rPr>
        <w:t>внетазовой</w:t>
      </w:r>
      <w:proofErr w:type="spellEnd"/>
      <w:r w:rsidRPr="00A404C1">
        <w:rPr>
          <w:rFonts w:ascii="Times New Roman" w:hAnsi="Times New Roman"/>
          <w:sz w:val="28"/>
          <w:szCs w:val="28"/>
        </w:rPr>
        <w:t xml:space="preserve"> локализации</w:t>
      </w:r>
      <w:r>
        <w:rPr>
          <w:rFonts w:ascii="Times New Roman" w:hAnsi="Times New Roman"/>
          <w:sz w:val="28"/>
          <w:szCs w:val="28"/>
        </w:rPr>
        <w:t>. В</w:t>
      </w:r>
      <w:r w:rsidRPr="00A404C1">
        <w:rPr>
          <w:rFonts w:ascii="Times New Roman" w:hAnsi="Times New Roman"/>
          <w:sz w:val="28"/>
          <w:szCs w:val="28"/>
        </w:rPr>
        <w:t xml:space="preserve"> остром периоде травмы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решать вопросы восстановления структурного обеспечения утраченных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тазового кольца при правильно подобранной тактико-технической схеме хирургической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C1">
        <w:rPr>
          <w:rFonts w:ascii="Times New Roman" w:hAnsi="Times New Roman"/>
          <w:sz w:val="28"/>
          <w:szCs w:val="28"/>
        </w:rPr>
        <w:t>коррекции травматических очагов.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 xml:space="preserve">При сочетанной, множественной и </w:t>
      </w:r>
      <w:proofErr w:type="spellStart"/>
      <w:r w:rsidRPr="00126A2A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126A2A">
        <w:rPr>
          <w:rFonts w:ascii="Times New Roman" w:hAnsi="Times New Roman"/>
          <w:sz w:val="28"/>
          <w:szCs w:val="28"/>
        </w:rPr>
        <w:t xml:space="preserve"> таза правильное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 xml:space="preserve">категории повреждения позволяет конкретизировать очередность, </w:t>
      </w:r>
      <w:proofErr w:type="spellStart"/>
      <w:r w:rsidRPr="00126A2A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126A2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 xml:space="preserve">объём хирургической коррекции травматических </w:t>
      </w:r>
      <w:r>
        <w:rPr>
          <w:rFonts w:ascii="Times New Roman" w:hAnsi="Times New Roman"/>
          <w:sz w:val="28"/>
          <w:szCs w:val="28"/>
        </w:rPr>
        <w:t>очагов как вн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>
        <w:rPr>
          <w:rFonts w:ascii="Times New Roman" w:hAnsi="Times New Roman"/>
          <w:sz w:val="28"/>
          <w:szCs w:val="28"/>
        </w:rPr>
        <w:t>внутрита</w:t>
      </w:r>
      <w:r w:rsidRPr="00126A2A">
        <w:rPr>
          <w:rFonts w:ascii="Times New Roman" w:hAnsi="Times New Roman"/>
          <w:sz w:val="28"/>
          <w:szCs w:val="28"/>
        </w:rPr>
        <w:t>зовой</w:t>
      </w:r>
      <w:proofErr w:type="spellEnd"/>
      <w:r w:rsidRPr="00126A2A">
        <w:rPr>
          <w:rFonts w:ascii="Times New Roman" w:hAnsi="Times New Roman"/>
          <w:sz w:val="28"/>
          <w:szCs w:val="28"/>
        </w:rPr>
        <w:t xml:space="preserve"> локализации.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По абсолютным показаниям (независимо от локализации очага повреждения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состояния пострадавших) выполняют хирургическую коррекцию очага (очагов)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доминирующих повреждений</w:t>
      </w:r>
      <w:bookmarkStart w:id="0" w:name="_GoBack"/>
      <w:bookmarkEnd w:id="0"/>
      <w:r w:rsidRPr="00126A2A">
        <w:rPr>
          <w:rFonts w:ascii="Times New Roman" w:hAnsi="Times New Roman"/>
          <w:sz w:val="28"/>
          <w:szCs w:val="28"/>
        </w:rPr>
        <w:t>. По экстренным показаниям на фоне противошоковых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мероприятий в период относительной стабилизации гомеостаза, после 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угрожающих кровотечений выполняют хирургическую коррекцию очагов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ведущих повреждений. При необходимости хирургической коррекции сопутствующих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повреждений оперативное вмешательство проводят в период 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A2A">
        <w:rPr>
          <w:rFonts w:ascii="Times New Roman" w:hAnsi="Times New Roman"/>
          <w:sz w:val="28"/>
          <w:szCs w:val="28"/>
        </w:rPr>
        <w:t>стабилизации гомеостаза.</w:t>
      </w:r>
      <w:r>
        <w:rPr>
          <w:rFonts w:ascii="Times New Roman" w:hAnsi="Times New Roman"/>
          <w:sz w:val="28"/>
          <w:szCs w:val="28"/>
        </w:rPr>
        <w:t xml:space="preserve"> При нестабильных переломах таза накладывается система скелетного вытяжения.</w:t>
      </w:r>
    </w:p>
    <w:p w:rsidR="00D8327F" w:rsidRPr="001D228D" w:rsidRDefault="00D8327F" w:rsidP="002275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327F" w:rsidRDefault="00D8327F" w:rsidP="002275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28D">
        <w:rPr>
          <w:rFonts w:ascii="Times New Roman" w:hAnsi="Times New Roman"/>
          <w:b/>
          <w:sz w:val="28"/>
          <w:szCs w:val="28"/>
        </w:rPr>
        <w:t>Дальнейшее ведение пациента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8327F" w:rsidRPr="001D228D" w:rsidRDefault="00D8327F" w:rsidP="00FA1D3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пострадавшие с травмой таза подлежат госпитализации на специализированные отделения для дальнейшего лечения.</w:t>
      </w:r>
    </w:p>
    <w:p w:rsidR="00D8327F" w:rsidRDefault="00D8327F" w:rsidP="002275C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</w:p>
    <w:p w:rsidR="00D8327F" w:rsidRPr="00FA1D3E" w:rsidRDefault="00D8327F" w:rsidP="002275C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FA1D3E">
        <w:rPr>
          <w:rStyle w:val="a8"/>
          <w:rFonts w:ascii="Times New Roman" w:hAnsi="Times New Roman"/>
          <w:b w:val="0"/>
          <w:sz w:val="28"/>
          <w:szCs w:val="28"/>
        </w:rPr>
        <w:t>Приложение</w:t>
      </w:r>
    </w:p>
    <w:p w:rsidR="00D8327F" w:rsidRPr="001D228D" w:rsidRDefault="00D8327F" w:rsidP="002275C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D228D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1D228D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1D228D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D8327F" w:rsidRPr="001D228D" w:rsidRDefault="00D8327F" w:rsidP="002275C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D228D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894"/>
      </w:tblGrid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76C9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8E76C9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E76C9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8E76C9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8E76C9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8E76C9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D8327F" w:rsidRPr="008E76C9" w:rsidTr="002275C5">
        <w:tc>
          <w:tcPr>
            <w:tcW w:w="1887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94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D8327F" w:rsidRPr="007D5208" w:rsidRDefault="00D8327F" w:rsidP="002275C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D8327F" w:rsidRPr="002275C5" w:rsidRDefault="00D8327F" w:rsidP="002275C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2275C5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18"/>
        <w:gridCol w:w="8463"/>
      </w:tblGrid>
      <w:tr w:rsidR="00D8327F" w:rsidRPr="008E76C9" w:rsidTr="002275C5">
        <w:tc>
          <w:tcPr>
            <w:tcW w:w="1318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8463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D8327F" w:rsidRPr="008E76C9" w:rsidTr="002275C5">
        <w:tc>
          <w:tcPr>
            <w:tcW w:w="1318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63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D8327F" w:rsidRPr="008E76C9" w:rsidTr="002275C5">
        <w:tc>
          <w:tcPr>
            <w:tcW w:w="1318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63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D8327F" w:rsidRPr="008E76C9" w:rsidTr="002275C5">
        <w:tc>
          <w:tcPr>
            <w:tcW w:w="1318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463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D8327F" w:rsidRPr="008E76C9" w:rsidTr="002275C5">
        <w:tc>
          <w:tcPr>
            <w:tcW w:w="1318" w:type="dxa"/>
          </w:tcPr>
          <w:p w:rsidR="00D8327F" w:rsidRPr="008E76C9" w:rsidRDefault="00D8327F" w:rsidP="002275C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76C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463" w:type="dxa"/>
          </w:tcPr>
          <w:p w:rsidR="00D8327F" w:rsidRPr="008E76C9" w:rsidRDefault="00D8327F" w:rsidP="002275C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6C9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D8327F" w:rsidRPr="007D5208" w:rsidRDefault="00D8327F" w:rsidP="002275C5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D8327F" w:rsidRPr="007D5208" w:rsidSect="002275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30C"/>
    <w:multiLevelType w:val="hybridMultilevel"/>
    <w:tmpl w:val="F1EA40A2"/>
    <w:lvl w:ilvl="0" w:tplc="5658F65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274F62"/>
    <w:multiLevelType w:val="hybridMultilevel"/>
    <w:tmpl w:val="3C66A4A6"/>
    <w:lvl w:ilvl="0" w:tplc="5658F65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B43540"/>
    <w:multiLevelType w:val="hybridMultilevel"/>
    <w:tmpl w:val="1C125072"/>
    <w:lvl w:ilvl="0" w:tplc="5658F65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792C1F42">
      <w:numFmt w:val="bullet"/>
      <w:lvlText w:val="•"/>
      <w:lvlJc w:val="left"/>
      <w:pPr>
        <w:ind w:left="2703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FF2C17"/>
    <w:multiLevelType w:val="hybridMultilevel"/>
    <w:tmpl w:val="5FD6FDF0"/>
    <w:lvl w:ilvl="0" w:tplc="5658F65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5658F65E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987"/>
    <w:rsid w:val="000217F3"/>
    <w:rsid w:val="00093496"/>
    <w:rsid w:val="00126A2A"/>
    <w:rsid w:val="001630C2"/>
    <w:rsid w:val="00196C10"/>
    <w:rsid w:val="001B2185"/>
    <w:rsid w:val="001D228D"/>
    <w:rsid w:val="001E4884"/>
    <w:rsid w:val="001F52B0"/>
    <w:rsid w:val="0020016B"/>
    <w:rsid w:val="00225C57"/>
    <w:rsid w:val="002275C5"/>
    <w:rsid w:val="00246A2E"/>
    <w:rsid w:val="00250277"/>
    <w:rsid w:val="0027396E"/>
    <w:rsid w:val="002D6E92"/>
    <w:rsid w:val="002F0849"/>
    <w:rsid w:val="00304F26"/>
    <w:rsid w:val="003227E6"/>
    <w:rsid w:val="00396F15"/>
    <w:rsid w:val="003E0133"/>
    <w:rsid w:val="00407EC5"/>
    <w:rsid w:val="00477C4C"/>
    <w:rsid w:val="004977F9"/>
    <w:rsid w:val="004D68AE"/>
    <w:rsid w:val="00546700"/>
    <w:rsid w:val="00557E11"/>
    <w:rsid w:val="00562BAD"/>
    <w:rsid w:val="005779EB"/>
    <w:rsid w:val="00587B79"/>
    <w:rsid w:val="00593C67"/>
    <w:rsid w:val="005C180D"/>
    <w:rsid w:val="006077B2"/>
    <w:rsid w:val="00640ED2"/>
    <w:rsid w:val="006506CA"/>
    <w:rsid w:val="0065793B"/>
    <w:rsid w:val="00683D5E"/>
    <w:rsid w:val="00730770"/>
    <w:rsid w:val="00751EDA"/>
    <w:rsid w:val="00756005"/>
    <w:rsid w:val="007D5208"/>
    <w:rsid w:val="00817A66"/>
    <w:rsid w:val="0084399C"/>
    <w:rsid w:val="008A258F"/>
    <w:rsid w:val="008E76C9"/>
    <w:rsid w:val="00906AF6"/>
    <w:rsid w:val="00934378"/>
    <w:rsid w:val="009A4987"/>
    <w:rsid w:val="009C6285"/>
    <w:rsid w:val="009E357E"/>
    <w:rsid w:val="00A404C1"/>
    <w:rsid w:val="00A71919"/>
    <w:rsid w:val="00B95DD8"/>
    <w:rsid w:val="00C52618"/>
    <w:rsid w:val="00C73525"/>
    <w:rsid w:val="00CD51B2"/>
    <w:rsid w:val="00D36AA0"/>
    <w:rsid w:val="00D8327F"/>
    <w:rsid w:val="00D95E4B"/>
    <w:rsid w:val="00E66B73"/>
    <w:rsid w:val="00E853D6"/>
    <w:rsid w:val="00ED28A0"/>
    <w:rsid w:val="00EF0610"/>
    <w:rsid w:val="00F440D0"/>
    <w:rsid w:val="00FA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basedOn w:val="a0"/>
    <w:link w:val="a6"/>
    <w:uiPriority w:val="99"/>
    <w:semiHidden/>
    <w:rsid w:val="00FD0CCB"/>
    <w:rPr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1D228D"/>
    <w:rPr>
      <w:rFonts w:cs="Times New Roman"/>
    </w:rPr>
  </w:style>
  <w:style w:type="character" w:styleId="a8">
    <w:name w:val="Strong"/>
    <w:basedOn w:val="a0"/>
    <w:uiPriority w:val="99"/>
    <w:qFormat/>
    <w:rsid w:val="001D228D"/>
    <w:rPr>
      <w:rFonts w:cs="Times New Roman"/>
      <w:b/>
    </w:rPr>
  </w:style>
  <w:style w:type="paragraph" w:customStyle="1" w:styleId="ConsPlusNonformat">
    <w:name w:val="ConsPlusNonformat"/>
    <w:uiPriority w:val="99"/>
    <w:rsid w:val="002275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1505</Words>
  <Characters>11390</Characters>
  <Application>Microsoft Office Word</Application>
  <DocSecurity>0</DocSecurity>
  <Lines>94</Lines>
  <Paragraphs>25</Paragraphs>
  <ScaleCrop>false</ScaleCrop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razumniynv</cp:lastModifiedBy>
  <cp:revision>8</cp:revision>
  <dcterms:created xsi:type="dcterms:W3CDTF">2013-10-11T09:38:00Z</dcterms:created>
  <dcterms:modified xsi:type="dcterms:W3CDTF">2013-10-31T15:25:00Z</dcterms:modified>
</cp:coreProperties>
</file>