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25" w:rsidRPr="00C55CBD" w:rsidRDefault="001B148B" w:rsidP="00781DF1">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КЛИНИЧЕСКИИЕ РЕКОМЕНДАЦИИ (ПРОТОКОЛЫ) ПО ОКАЗАНИЮ СКОРОЙ МЕДИЦИНСКОЙ ПОМОЩИ ПРИ</w:t>
      </w:r>
      <w:r w:rsidR="007C3A95" w:rsidRPr="00C55CBD">
        <w:rPr>
          <w:rFonts w:ascii="Times New Roman" w:hAnsi="Times New Roman" w:cs="Times New Roman"/>
          <w:b/>
          <w:sz w:val="28"/>
          <w:szCs w:val="28"/>
        </w:rPr>
        <w:t xml:space="preserve"> </w:t>
      </w:r>
      <w:r w:rsidR="00E1408C" w:rsidRPr="00C55CBD">
        <w:rPr>
          <w:rFonts w:ascii="Times New Roman" w:hAnsi="Times New Roman" w:cs="Times New Roman"/>
          <w:b/>
          <w:sz w:val="28"/>
          <w:szCs w:val="28"/>
        </w:rPr>
        <w:t xml:space="preserve"> </w:t>
      </w:r>
      <w:r w:rsidR="00B269B8" w:rsidRPr="00C55CBD">
        <w:rPr>
          <w:rFonts w:ascii="Times New Roman" w:hAnsi="Times New Roman" w:cs="Times New Roman"/>
          <w:b/>
          <w:sz w:val="28"/>
          <w:szCs w:val="28"/>
        </w:rPr>
        <w:t>ХИМИЧЕСКИХ</w:t>
      </w:r>
      <w:r w:rsidR="00830355">
        <w:rPr>
          <w:rFonts w:ascii="Times New Roman" w:hAnsi="Times New Roman" w:cs="Times New Roman"/>
          <w:b/>
          <w:sz w:val="28"/>
          <w:szCs w:val="28"/>
        </w:rPr>
        <w:t xml:space="preserve"> </w:t>
      </w:r>
      <w:r w:rsidR="00E1408C" w:rsidRPr="00C55CBD">
        <w:rPr>
          <w:rFonts w:ascii="Times New Roman" w:hAnsi="Times New Roman" w:cs="Times New Roman"/>
          <w:b/>
          <w:sz w:val="28"/>
          <w:szCs w:val="28"/>
        </w:rPr>
        <w:t xml:space="preserve">ОЖОГАХ ГЛАЗ </w:t>
      </w:r>
      <w:r w:rsidR="001D1A25" w:rsidRPr="00C55CBD">
        <w:rPr>
          <w:rFonts w:ascii="Times New Roman" w:hAnsi="Times New Roman" w:cs="Times New Roman"/>
          <w:b/>
          <w:sz w:val="28"/>
          <w:szCs w:val="28"/>
        </w:rPr>
        <w:t xml:space="preserve"> </w:t>
      </w:r>
    </w:p>
    <w:p w:rsidR="00FD1B42" w:rsidRPr="00C55CBD" w:rsidRDefault="00FD1B42" w:rsidP="00037417">
      <w:pPr>
        <w:spacing w:after="0" w:line="360" w:lineRule="auto"/>
        <w:jc w:val="both"/>
        <w:rPr>
          <w:rFonts w:ascii="Times New Roman" w:hAnsi="Times New Roman" w:cs="Times New Roman"/>
          <w:b/>
          <w:sz w:val="28"/>
          <w:szCs w:val="28"/>
        </w:rPr>
      </w:pPr>
      <w:r w:rsidRPr="00C55CBD">
        <w:rPr>
          <w:rFonts w:ascii="Times New Roman" w:hAnsi="Times New Roman" w:cs="Times New Roman"/>
          <w:b/>
          <w:sz w:val="28"/>
          <w:szCs w:val="28"/>
        </w:rPr>
        <w:t>Автор:</w:t>
      </w:r>
      <w:r w:rsidRPr="00C55CBD">
        <w:rPr>
          <w:rFonts w:ascii="Times New Roman" w:hAnsi="Times New Roman" w:cs="Times New Roman"/>
          <w:sz w:val="28"/>
          <w:szCs w:val="28"/>
        </w:rPr>
        <w:t xml:space="preserve"> С.А. Новиков, профессор кафедры офтальмологии</w:t>
      </w:r>
      <w:r w:rsidR="00037417">
        <w:rPr>
          <w:rFonts w:ascii="Times New Roman" w:hAnsi="Times New Roman" w:cs="Times New Roman"/>
          <w:sz w:val="28"/>
          <w:szCs w:val="28"/>
        </w:rPr>
        <w:t xml:space="preserve"> </w:t>
      </w:r>
      <w:r w:rsidRPr="00C55CBD">
        <w:rPr>
          <w:rFonts w:ascii="Times New Roman" w:hAnsi="Times New Roman" w:cs="Times New Roman"/>
          <w:sz w:val="28"/>
          <w:szCs w:val="28"/>
        </w:rPr>
        <w:t>Первого Санкт-Петербургского государственного медицинского университета имени акад. И.П. Павлова</w:t>
      </w:r>
      <w:r w:rsidRPr="00C55CBD">
        <w:rPr>
          <w:rFonts w:ascii="Times New Roman" w:hAnsi="Times New Roman" w:cs="Times New Roman"/>
          <w:b/>
          <w:sz w:val="28"/>
          <w:szCs w:val="28"/>
        </w:rPr>
        <w:t xml:space="preserve"> </w:t>
      </w:r>
    </w:p>
    <w:p w:rsidR="00FD1B42" w:rsidRPr="00C55CBD" w:rsidRDefault="00FD1B42" w:rsidP="00781DF1">
      <w:pPr>
        <w:spacing w:after="0" w:line="360" w:lineRule="auto"/>
        <w:ind w:firstLine="567"/>
        <w:rPr>
          <w:rFonts w:ascii="Times New Roman" w:hAnsi="Times New Roman" w:cs="Times New Roman"/>
          <w:b/>
          <w:sz w:val="28"/>
          <w:szCs w:val="28"/>
        </w:rPr>
      </w:pPr>
    </w:p>
    <w:p w:rsidR="001B148B" w:rsidRPr="00C55CBD" w:rsidRDefault="001B148B" w:rsidP="00781DF1">
      <w:pPr>
        <w:spacing w:after="0" w:line="360" w:lineRule="auto"/>
        <w:ind w:firstLine="567"/>
        <w:rPr>
          <w:rFonts w:ascii="Times New Roman" w:hAnsi="Times New Roman" w:cs="Times New Roman"/>
          <w:b/>
          <w:sz w:val="28"/>
          <w:szCs w:val="28"/>
        </w:rPr>
      </w:pPr>
      <w:r w:rsidRPr="00C55CBD">
        <w:rPr>
          <w:rFonts w:ascii="Times New Roman" w:hAnsi="Times New Roman" w:cs="Times New Roman"/>
          <w:b/>
          <w:sz w:val="28"/>
          <w:szCs w:val="28"/>
        </w:rPr>
        <w:t>ОПРЕДЕЛЕНИЕ:</w:t>
      </w:r>
    </w:p>
    <w:p w:rsidR="007C3A95" w:rsidRPr="00C55CBD" w:rsidRDefault="00F03B5F"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Ожоги глаз, возникающие при контакте тканей с различными химическими агентами</w:t>
      </w:r>
      <w:r w:rsidR="007C3A95" w:rsidRPr="00C55CB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518"/>
        <w:gridCol w:w="7053"/>
      </w:tblGrid>
      <w:tr w:rsidR="001B148B" w:rsidRPr="00C55CBD" w:rsidTr="001B148B">
        <w:tc>
          <w:tcPr>
            <w:tcW w:w="2518" w:type="dxa"/>
          </w:tcPr>
          <w:p w:rsidR="001B148B" w:rsidRPr="00C55CBD" w:rsidRDefault="001B148B" w:rsidP="00040C90">
            <w:pPr>
              <w:spacing w:line="360" w:lineRule="auto"/>
              <w:rPr>
                <w:rFonts w:ascii="Times New Roman" w:hAnsi="Times New Roman" w:cs="Times New Roman"/>
                <w:sz w:val="28"/>
                <w:szCs w:val="28"/>
              </w:rPr>
            </w:pPr>
            <w:r w:rsidRPr="00C55CBD">
              <w:rPr>
                <w:rFonts w:ascii="Times New Roman" w:hAnsi="Times New Roman" w:cs="Times New Roman"/>
                <w:sz w:val="28"/>
                <w:szCs w:val="28"/>
              </w:rPr>
              <w:t>Код по МКБ-10</w:t>
            </w:r>
          </w:p>
        </w:tc>
        <w:tc>
          <w:tcPr>
            <w:tcW w:w="7053" w:type="dxa"/>
          </w:tcPr>
          <w:p w:rsidR="001B148B" w:rsidRPr="00C55CBD" w:rsidRDefault="001B148B" w:rsidP="00040C90">
            <w:pPr>
              <w:spacing w:line="360" w:lineRule="auto"/>
              <w:rPr>
                <w:rFonts w:ascii="Times New Roman" w:hAnsi="Times New Roman" w:cs="Times New Roman"/>
                <w:sz w:val="28"/>
                <w:szCs w:val="28"/>
              </w:rPr>
            </w:pPr>
            <w:r w:rsidRPr="00C55CBD">
              <w:rPr>
                <w:rFonts w:ascii="Times New Roman" w:hAnsi="Times New Roman" w:cs="Times New Roman"/>
                <w:sz w:val="28"/>
                <w:szCs w:val="28"/>
              </w:rPr>
              <w:t>Нозологическая форма</w:t>
            </w:r>
          </w:p>
        </w:tc>
      </w:tr>
      <w:tr w:rsidR="001B148B" w:rsidRPr="00C55CBD" w:rsidTr="001B148B">
        <w:tc>
          <w:tcPr>
            <w:tcW w:w="2518" w:type="dxa"/>
          </w:tcPr>
          <w:p w:rsidR="001B148B" w:rsidRPr="00C55CBD" w:rsidRDefault="00E1408C" w:rsidP="00040C90">
            <w:pPr>
              <w:spacing w:line="360" w:lineRule="auto"/>
              <w:rPr>
                <w:rFonts w:ascii="Times New Roman" w:hAnsi="Times New Roman" w:cs="Times New Roman"/>
                <w:sz w:val="28"/>
                <w:szCs w:val="28"/>
                <w:lang w:val="en-US"/>
              </w:rPr>
            </w:pPr>
            <w:r w:rsidRPr="00C55CBD">
              <w:rPr>
                <w:rFonts w:ascii="Times New Roman" w:hAnsi="Times New Roman" w:cs="Times New Roman"/>
                <w:sz w:val="28"/>
                <w:szCs w:val="28"/>
              </w:rPr>
              <w:t>Т26.</w:t>
            </w:r>
            <w:r w:rsidR="00B269B8" w:rsidRPr="00C55CBD">
              <w:rPr>
                <w:rFonts w:ascii="Times New Roman" w:hAnsi="Times New Roman" w:cs="Times New Roman"/>
                <w:sz w:val="28"/>
                <w:szCs w:val="28"/>
              </w:rPr>
              <w:t>9</w:t>
            </w:r>
          </w:p>
        </w:tc>
        <w:tc>
          <w:tcPr>
            <w:tcW w:w="7053" w:type="dxa"/>
          </w:tcPr>
          <w:p w:rsidR="00FD1B42" w:rsidRPr="00C55CBD" w:rsidRDefault="00FD1B42" w:rsidP="00040C90">
            <w:pPr>
              <w:pStyle w:val="ConsPlusNonformat"/>
              <w:widowControl/>
              <w:spacing w:line="360" w:lineRule="auto"/>
              <w:rPr>
                <w:rFonts w:ascii="Times New Roman" w:hAnsi="Times New Roman" w:cs="Times New Roman"/>
                <w:sz w:val="28"/>
                <w:szCs w:val="28"/>
              </w:rPr>
            </w:pPr>
            <w:r w:rsidRPr="00C55CBD">
              <w:rPr>
                <w:rFonts w:ascii="Times New Roman" w:hAnsi="Times New Roman" w:cs="Times New Roman"/>
                <w:sz w:val="28"/>
                <w:szCs w:val="28"/>
              </w:rPr>
              <w:t>Химический  ожог  глаза  и его придаточного аппарата</w:t>
            </w:r>
          </w:p>
          <w:p w:rsidR="001B148B" w:rsidRPr="00C55CBD" w:rsidRDefault="00FD1B42" w:rsidP="00040C90">
            <w:pPr>
              <w:pStyle w:val="ConsPlusNonformat"/>
              <w:widowControl/>
              <w:spacing w:line="360" w:lineRule="auto"/>
              <w:rPr>
                <w:rFonts w:ascii="Times New Roman" w:hAnsi="Times New Roman" w:cs="Times New Roman"/>
                <w:sz w:val="28"/>
                <w:szCs w:val="28"/>
              </w:rPr>
            </w:pPr>
            <w:r w:rsidRPr="00C55CBD">
              <w:rPr>
                <w:rFonts w:ascii="Times New Roman" w:hAnsi="Times New Roman" w:cs="Times New Roman"/>
                <w:sz w:val="28"/>
                <w:szCs w:val="28"/>
              </w:rPr>
              <w:t>неуточненной локализации</w:t>
            </w:r>
          </w:p>
        </w:tc>
      </w:tr>
    </w:tbl>
    <w:p w:rsidR="009F6844" w:rsidRPr="00C55CBD" w:rsidRDefault="009F6844" w:rsidP="00781DF1">
      <w:pPr>
        <w:spacing w:after="0" w:line="360" w:lineRule="auto"/>
        <w:ind w:firstLine="567"/>
        <w:jc w:val="center"/>
        <w:rPr>
          <w:rFonts w:ascii="Times New Roman" w:hAnsi="Times New Roman" w:cs="Times New Roman"/>
          <w:b/>
          <w:sz w:val="28"/>
          <w:szCs w:val="28"/>
        </w:rPr>
      </w:pPr>
    </w:p>
    <w:p w:rsidR="009F6844" w:rsidRPr="00C55CBD" w:rsidRDefault="009F6844" w:rsidP="00781DF1">
      <w:pPr>
        <w:spacing w:after="0" w:line="360" w:lineRule="auto"/>
        <w:ind w:firstLine="567"/>
        <w:rPr>
          <w:rFonts w:ascii="Times New Roman" w:hAnsi="Times New Roman" w:cs="Times New Roman"/>
          <w:b/>
          <w:sz w:val="28"/>
          <w:szCs w:val="28"/>
        </w:rPr>
      </w:pPr>
      <w:r w:rsidRPr="00C55CBD">
        <w:rPr>
          <w:rFonts w:ascii="Times New Roman" w:hAnsi="Times New Roman" w:cs="Times New Roman"/>
          <w:b/>
          <w:sz w:val="28"/>
          <w:szCs w:val="28"/>
        </w:rPr>
        <w:t>КЛАССИФИКАЦИЯ:</w:t>
      </w:r>
    </w:p>
    <w:p w:rsidR="00EC7704" w:rsidRPr="00C55CBD" w:rsidRDefault="00A07506" w:rsidP="00781DF1">
      <w:pPr>
        <w:spacing w:after="0" w:line="360" w:lineRule="auto"/>
        <w:ind w:right="-1" w:firstLine="567"/>
        <w:jc w:val="both"/>
        <w:rPr>
          <w:rFonts w:ascii="Times New Roman" w:hAnsi="Times New Roman"/>
          <w:sz w:val="28"/>
          <w:szCs w:val="28"/>
        </w:rPr>
      </w:pPr>
      <w:proofErr w:type="gramStart"/>
      <w:r w:rsidRPr="00C55CBD">
        <w:rPr>
          <w:rFonts w:ascii="Times New Roman" w:hAnsi="Times New Roman"/>
          <w:sz w:val="28"/>
          <w:szCs w:val="28"/>
        </w:rPr>
        <w:t>Химические ожоги глаз классифицируются по виду  воздействующего химического агента на щелочные и кислотные, по локализации (ожоги век, ожоги конъюнктивы и склеры, ожоги роговицы и лимба)  по степени тяжести (легкие, средней тяжести, тяжелые и особо тяжелые).</w:t>
      </w:r>
      <w:proofErr w:type="gramEnd"/>
      <w:r w:rsidRPr="00C55CBD">
        <w:rPr>
          <w:rFonts w:ascii="Times New Roman" w:hAnsi="Times New Roman"/>
          <w:sz w:val="28"/>
          <w:szCs w:val="28"/>
        </w:rPr>
        <w:t xml:space="preserve"> Повреждающий эффект химических агентов зависит от химического состава обжигающего агента, его концентрации и продолжительности воздействия. В настоящее время большое внимание уделяется степени повреждения области лимба, где локализуются стволовые клетки. В нашей стране наиболее известны классификации Б.Л. Поляка (1957), В.В. Волкова (1972),   Н.А. </w:t>
      </w:r>
      <w:proofErr w:type="spellStart"/>
      <w:r w:rsidRPr="00C55CBD">
        <w:rPr>
          <w:rFonts w:ascii="Times New Roman" w:hAnsi="Times New Roman"/>
          <w:sz w:val="28"/>
          <w:szCs w:val="28"/>
        </w:rPr>
        <w:t>Пучковской</w:t>
      </w:r>
      <w:proofErr w:type="spellEnd"/>
      <w:r w:rsidRPr="00C55CBD">
        <w:rPr>
          <w:rFonts w:ascii="Times New Roman" w:hAnsi="Times New Roman"/>
          <w:sz w:val="28"/>
          <w:szCs w:val="28"/>
        </w:rPr>
        <w:t xml:space="preserve"> (1973). </w:t>
      </w:r>
      <w:proofErr w:type="gramStart"/>
      <w:r w:rsidRPr="00C55CBD">
        <w:rPr>
          <w:rFonts w:ascii="Times New Roman" w:hAnsi="Times New Roman"/>
          <w:sz w:val="28"/>
          <w:szCs w:val="28"/>
        </w:rPr>
        <w:t xml:space="preserve">За  рубежом больше ориентируются на степень выраженности </w:t>
      </w:r>
      <w:proofErr w:type="spellStart"/>
      <w:r w:rsidRPr="00C55CBD">
        <w:rPr>
          <w:rFonts w:ascii="Times New Roman" w:hAnsi="Times New Roman"/>
          <w:sz w:val="28"/>
          <w:szCs w:val="28"/>
        </w:rPr>
        <w:t>лимбальной</w:t>
      </w:r>
      <w:proofErr w:type="spellEnd"/>
      <w:r w:rsidRPr="00C55CBD">
        <w:rPr>
          <w:rFonts w:ascii="Times New Roman" w:hAnsi="Times New Roman"/>
          <w:sz w:val="28"/>
          <w:szCs w:val="28"/>
        </w:rPr>
        <w:t xml:space="preserve">  ишемии (</w:t>
      </w:r>
      <w:r w:rsidRPr="00C55CBD">
        <w:rPr>
          <w:rFonts w:ascii="Times New Roman" w:hAnsi="Times New Roman"/>
          <w:sz w:val="28"/>
          <w:szCs w:val="28"/>
          <w:lang w:val="en-US"/>
        </w:rPr>
        <w:t>M</w:t>
      </w:r>
      <w:r w:rsidRPr="00C55CBD">
        <w:rPr>
          <w:rFonts w:ascii="Times New Roman" w:hAnsi="Times New Roman"/>
          <w:sz w:val="28"/>
          <w:szCs w:val="28"/>
        </w:rPr>
        <w:t>.</w:t>
      </w:r>
      <w:r w:rsidRPr="00C55CBD">
        <w:rPr>
          <w:rFonts w:ascii="Times New Roman" w:hAnsi="Times New Roman"/>
          <w:sz w:val="28"/>
          <w:szCs w:val="28"/>
          <w:lang w:val="en-US"/>
        </w:rPr>
        <w:t>D</w:t>
      </w:r>
      <w:r w:rsidRPr="00C55CBD">
        <w:rPr>
          <w:rFonts w:ascii="Times New Roman" w:hAnsi="Times New Roman"/>
          <w:sz w:val="28"/>
          <w:szCs w:val="28"/>
        </w:rPr>
        <w:t>.</w:t>
      </w:r>
      <w:proofErr w:type="gramEnd"/>
      <w:r w:rsidRPr="00C55CBD">
        <w:rPr>
          <w:rFonts w:ascii="Times New Roman" w:hAnsi="Times New Roman"/>
          <w:sz w:val="28"/>
          <w:szCs w:val="28"/>
        </w:rPr>
        <w:t xml:space="preserve"> </w:t>
      </w:r>
      <w:proofErr w:type="gramStart"/>
      <w:r w:rsidRPr="00C55CBD">
        <w:rPr>
          <w:rFonts w:ascii="Times New Roman" w:hAnsi="Times New Roman"/>
          <w:sz w:val="28"/>
          <w:szCs w:val="28"/>
          <w:lang w:val="en-US"/>
        </w:rPr>
        <w:t>Wagoner</w:t>
      </w:r>
      <w:r w:rsidRPr="00C55CBD">
        <w:rPr>
          <w:rFonts w:ascii="Times New Roman" w:hAnsi="Times New Roman"/>
          <w:sz w:val="28"/>
          <w:szCs w:val="28"/>
        </w:rPr>
        <w:t>, 1997).</w:t>
      </w:r>
      <w:proofErr w:type="gramEnd"/>
    </w:p>
    <w:p w:rsidR="00781DF1" w:rsidRDefault="00781DF1" w:rsidP="00781DF1">
      <w:pPr>
        <w:spacing w:after="0" w:line="360" w:lineRule="auto"/>
        <w:ind w:right="-1" w:firstLine="567"/>
        <w:jc w:val="both"/>
        <w:rPr>
          <w:rFonts w:ascii="Times New Roman" w:hAnsi="Times New Roman"/>
          <w:b/>
          <w:sz w:val="28"/>
          <w:szCs w:val="28"/>
        </w:rPr>
      </w:pPr>
    </w:p>
    <w:p w:rsidR="00EC7704" w:rsidRPr="00C55CBD" w:rsidRDefault="00EC7704" w:rsidP="00781DF1">
      <w:pPr>
        <w:spacing w:after="0" w:line="360" w:lineRule="auto"/>
        <w:ind w:right="-1" w:firstLine="567"/>
        <w:jc w:val="both"/>
        <w:rPr>
          <w:rFonts w:ascii="Times New Roman" w:hAnsi="Times New Roman"/>
          <w:b/>
          <w:sz w:val="28"/>
          <w:szCs w:val="28"/>
        </w:rPr>
      </w:pPr>
      <w:r w:rsidRPr="00C55CBD">
        <w:rPr>
          <w:rFonts w:ascii="Times New Roman" w:hAnsi="Times New Roman"/>
          <w:b/>
          <w:sz w:val="28"/>
          <w:szCs w:val="28"/>
        </w:rPr>
        <w:t xml:space="preserve">Виды химических агентов </w:t>
      </w:r>
      <w:r w:rsidR="00A07506" w:rsidRPr="00C55CBD">
        <w:rPr>
          <w:rFonts w:ascii="Times New Roman" w:hAnsi="Times New Roman"/>
          <w:b/>
          <w:sz w:val="28"/>
          <w:szCs w:val="28"/>
        </w:rPr>
        <w:t xml:space="preserve">   </w:t>
      </w:r>
    </w:p>
    <w:p w:rsidR="00EC7704" w:rsidRPr="00C55CBD" w:rsidRDefault="00EC7704" w:rsidP="00781DF1">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bCs/>
          <w:iCs/>
          <w:color w:val="000000"/>
          <w:sz w:val="28"/>
          <w:szCs w:val="28"/>
        </w:rPr>
        <w:t>Щелочные ожоги</w:t>
      </w:r>
      <w:r w:rsidRPr="00C55CBD">
        <w:rPr>
          <w:rFonts w:ascii="Times New Roman" w:eastAsia="Times New Roman" w:hAnsi="Times New Roman" w:cs="Times New Roman"/>
          <w:b/>
          <w:bCs/>
          <w:i/>
          <w:iCs/>
          <w:color w:val="000000"/>
          <w:sz w:val="28"/>
          <w:szCs w:val="28"/>
        </w:rPr>
        <w:t xml:space="preserve"> </w:t>
      </w:r>
      <w:r w:rsidRPr="00C55CBD">
        <w:rPr>
          <w:rFonts w:ascii="Times New Roman" w:eastAsia="Times New Roman" w:hAnsi="Times New Roman" w:cs="Times New Roman"/>
          <w:color w:val="000000"/>
          <w:sz w:val="28"/>
          <w:szCs w:val="28"/>
        </w:rPr>
        <w:t xml:space="preserve">встречаются чаще кислотных, так как щелочи более часто используются как компоненты различных  строительных материалов и </w:t>
      </w:r>
      <w:r w:rsidRPr="00C55CBD">
        <w:rPr>
          <w:rFonts w:ascii="Times New Roman" w:eastAsia="Times New Roman" w:hAnsi="Times New Roman" w:cs="Times New Roman"/>
          <w:color w:val="000000"/>
          <w:sz w:val="28"/>
          <w:szCs w:val="28"/>
        </w:rPr>
        <w:lastRenderedPageBreak/>
        <w:t>бытовых санитарных средств. Наиболее тяжелые щелочные ожоги глаз связаны с аммиаком (</w:t>
      </w:r>
      <w:r w:rsidRPr="00C55CBD">
        <w:rPr>
          <w:rFonts w:ascii="Times New Roman" w:eastAsia="Times New Roman" w:hAnsi="Times New Roman" w:cs="Times New Roman"/>
          <w:color w:val="000000"/>
          <w:sz w:val="28"/>
          <w:szCs w:val="28"/>
          <w:lang w:val="en-US"/>
        </w:rPr>
        <w:t>N</w:t>
      </w:r>
      <w:proofErr w:type="spellStart"/>
      <w:r w:rsidRPr="00C55CBD">
        <w:rPr>
          <w:rFonts w:ascii="Times New Roman" w:eastAsia="Times New Roman" w:hAnsi="Times New Roman" w:cs="Times New Roman"/>
          <w:color w:val="000000"/>
          <w:sz w:val="28"/>
          <w:szCs w:val="28"/>
        </w:rPr>
        <w:t>Нз</w:t>
      </w:r>
      <w:proofErr w:type="spellEnd"/>
      <w:r w:rsidRPr="00C55CBD">
        <w:rPr>
          <w:rFonts w:ascii="Times New Roman" w:eastAsia="Times New Roman" w:hAnsi="Times New Roman" w:cs="Times New Roman"/>
          <w:color w:val="000000"/>
          <w:sz w:val="28"/>
          <w:szCs w:val="28"/>
        </w:rPr>
        <w:t xml:space="preserve">), ингредиентом многих бытовых чистящих агентов, и </w:t>
      </w:r>
      <w:proofErr w:type="spellStart"/>
      <w:r w:rsidRPr="00C55CBD">
        <w:rPr>
          <w:rFonts w:ascii="Times New Roman" w:eastAsia="Times New Roman" w:hAnsi="Times New Roman" w:cs="Times New Roman"/>
          <w:color w:val="000000"/>
          <w:sz w:val="28"/>
          <w:szCs w:val="28"/>
        </w:rPr>
        <w:t>гидроокисыо</w:t>
      </w:r>
      <w:proofErr w:type="spellEnd"/>
      <w:r w:rsidRPr="00C55CBD">
        <w:rPr>
          <w:rFonts w:ascii="Times New Roman" w:eastAsia="Times New Roman" w:hAnsi="Times New Roman" w:cs="Times New Roman"/>
          <w:color w:val="000000"/>
          <w:sz w:val="28"/>
          <w:szCs w:val="28"/>
        </w:rPr>
        <w:t xml:space="preserve"> натрия (</w:t>
      </w:r>
      <w:r w:rsidRPr="00C55CBD">
        <w:rPr>
          <w:rFonts w:ascii="Times New Roman" w:eastAsia="Times New Roman" w:hAnsi="Times New Roman" w:cs="Times New Roman"/>
          <w:color w:val="000000"/>
          <w:sz w:val="28"/>
          <w:szCs w:val="28"/>
          <w:lang w:val="en-US"/>
        </w:rPr>
        <w:t>N</w:t>
      </w:r>
      <w:proofErr w:type="spellStart"/>
      <w:r w:rsidRPr="00C55CBD">
        <w:rPr>
          <w:rFonts w:ascii="Times New Roman" w:eastAsia="Times New Roman" w:hAnsi="Times New Roman" w:cs="Times New Roman"/>
          <w:color w:val="000000"/>
          <w:sz w:val="28"/>
          <w:szCs w:val="28"/>
        </w:rPr>
        <w:t>аОН</w:t>
      </w:r>
      <w:proofErr w:type="spellEnd"/>
      <w:r w:rsidRPr="00C55CBD">
        <w:rPr>
          <w:rFonts w:ascii="Times New Roman" w:eastAsia="Times New Roman" w:hAnsi="Times New Roman" w:cs="Times New Roman"/>
          <w:color w:val="000000"/>
          <w:sz w:val="28"/>
          <w:szCs w:val="28"/>
        </w:rPr>
        <w:t>), входящей в состав моющих средств. Оба вещества немедленно проникают внутрь глаза, потенциально создавая тяжелые повреждения переднего сегмента. Наиболее распространенной щелочью, вызывающей ожоги, является известь [</w:t>
      </w:r>
      <w:proofErr w:type="spellStart"/>
      <w:r w:rsidRPr="00C55CBD">
        <w:rPr>
          <w:rFonts w:ascii="Times New Roman" w:eastAsia="Times New Roman" w:hAnsi="Times New Roman" w:cs="Times New Roman"/>
          <w:color w:val="000000"/>
          <w:sz w:val="28"/>
          <w:szCs w:val="28"/>
        </w:rPr>
        <w:t>Са</w:t>
      </w:r>
      <w:proofErr w:type="spellEnd"/>
      <w:r w:rsidRPr="00C55CBD">
        <w:rPr>
          <w:rFonts w:ascii="Times New Roman" w:eastAsia="Times New Roman" w:hAnsi="Times New Roman" w:cs="Times New Roman"/>
          <w:color w:val="000000"/>
          <w:sz w:val="28"/>
          <w:szCs w:val="28"/>
        </w:rPr>
        <w:t xml:space="preserve"> (ОН)</w:t>
      </w:r>
      <w:r w:rsidRPr="00C55CBD">
        <w:rPr>
          <w:rFonts w:ascii="Times New Roman" w:eastAsia="Times New Roman" w:hAnsi="Times New Roman" w:cs="Times New Roman"/>
          <w:color w:val="000000"/>
          <w:sz w:val="28"/>
          <w:szCs w:val="28"/>
          <w:vertAlign w:val="subscript"/>
        </w:rPr>
        <w:t>2</w:t>
      </w:r>
      <w:r w:rsidRPr="00C55CBD">
        <w:rPr>
          <w:rFonts w:ascii="Times New Roman" w:eastAsia="Times New Roman" w:hAnsi="Times New Roman" w:cs="Times New Roman"/>
          <w:color w:val="000000"/>
          <w:sz w:val="28"/>
          <w:szCs w:val="28"/>
        </w:rPr>
        <w:t xml:space="preserve">], которая </w:t>
      </w:r>
      <w:r w:rsidR="001D749E" w:rsidRPr="00C55CBD">
        <w:rPr>
          <w:rFonts w:ascii="Times New Roman" w:eastAsia="Times New Roman" w:hAnsi="Times New Roman" w:cs="Times New Roman"/>
          <w:color w:val="000000"/>
          <w:sz w:val="28"/>
          <w:szCs w:val="28"/>
        </w:rPr>
        <w:t>явл</w:t>
      </w:r>
      <w:r w:rsidRPr="00C55CBD">
        <w:rPr>
          <w:rFonts w:ascii="Times New Roman" w:eastAsia="Times New Roman" w:hAnsi="Times New Roman" w:cs="Times New Roman"/>
          <w:color w:val="000000"/>
          <w:sz w:val="28"/>
          <w:szCs w:val="28"/>
        </w:rPr>
        <w:t>яется менее агрессивной</w:t>
      </w:r>
      <w:r w:rsidR="001D749E" w:rsidRPr="00C55CBD">
        <w:rPr>
          <w:rFonts w:ascii="Times New Roman" w:eastAsia="Times New Roman" w:hAnsi="Times New Roman" w:cs="Times New Roman"/>
          <w:color w:val="000000"/>
          <w:sz w:val="28"/>
          <w:szCs w:val="28"/>
        </w:rPr>
        <w:t>.</w:t>
      </w:r>
      <w:r w:rsidRPr="00C55CBD">
        <w:rPr>
          <w:rFonts w:ascii="Times New Roman" w:eastAsia="Times New Roman" w:hAnsi="Times New Roman" w:cs="Times New Roman"/>
          <w:color w:val="000000"/>
          <w:sz w:val="28"/>
          <w:szCs w:val="28"/>
        </w:rPr>
        <w:t xml:space="preserve"> После проникновения через клеточные мембраны известь формирует мыла кальция, которые осаждаются в поверхностных слоях тканей глазной поверхности и препятствуют дальнейшему ее проникновению. В то же время частички извести, нередко остающиеся в верхнем конъюнктивальном своде, если они не были выявлены и удалены, способствуют продолжительному накоплению щелочи в слизистой после ожога и могут привести к тяжелому повреждению глубжележащих структур.</w:t>
      </w:r>
    </w:p>
    <w:p w:rsidR="009F6844" w:rsidRPr="00C55CBD" w:rsidRDefault="00EC7704" w:rsidP="00781DF1">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bCs/>
          <w:iCs/>
          <w:color w:val="000000"/>
          <w:sz w:val="28"/>
          <w:szCs w:val="28"/>
        </w:rPr>
        <w:t>Кислотные ожоги</w:t>
      </w:r>
      <w:r w:rsidRPr="00C55CBD">
        <w:rPr>
          <w:rFonts w:ascii="Times New Roman" w:eastAsia="Times New Roman" w:hAnsi="Times New Roman" w:cs="Times New Roman"/>
          <w:b/>
          <w:bCs/>
          <w:iCs/>
          <w:color w:val="000000"/>
          <w:sz w:val="28"/>
          <w:szCs w:val="28"/>
        </w:rPr>
        <w:t xml:space="preserve"> </w:t>
      </w:r>
      <w:r w:rsidRPr="00C55CBD">
        <w:rPr>
          <w:rFonts w:ascii="Times New Roman" w:eastAsia="Times New Roman" w:hAnsi="Times New Roman" w:cs="Times New Roman"/>
          <w:iCs/>
          <w:color w:val="000000"/>
          <w:sz w:val="28"/>
          <w:szCs w:val="28"/>
        </w:rPr>
        <w:t>в</w:t>
      </w:r>
      <w:r w:rsidRPr="00C55CBD">
        <w:rPr>
          <w:rFonts w:ascii="Times New Roman" w:eastAsia="Times New Roman" w:hAnsi="Times New Roman" w:cs="Times New Roman"/>
          <w:i/>
          <w:iCs/>
          <w:color w:val="000000"/>
          <w:sz w:val="28"/>
          <w:szCs w:val="28"/>
        </w:rPr>
        <w:t xml:space="preserve"> </w:t>
      </w:r>
      <w:r w:rsidRPr="00C55CBD">
        <w:rPr>
          <w:rFonts w:ascii="Times New Roman" w:eastAsia="Times New Roman" w:hAnsi="Times New Roman" w:cs="Times New Roman"/>
          <w:color w:val="000000"/>
          <w:sz w:val="28"/>
          <w:szCs w:val="28"/>
        </w:rPr>
        <w:t>большинстве случаев вызываются серной кислотой (Н</w:t>
      </w:r>
      <w:r w:rsidRPr="00C55CBD">
        <w:rPr>
          <w:rFonts w:ascii="Times New Roman" w:eastAsia="Times New Roman" w:hAnsi="Times New Roman" w:cs="Times New Roman"/>
          <w:color w:val="000000"/>
          <w:sz w:val="28"/>
          <w:szCs w:val="28"/>
          <w:vertAlign w:val="subscript"/>
        </w:rPr>
        <w:t>2</w:t>
      </w:r>
      <w:r w:rsidRPr="00C55CBD">
        <w:rPr>
          <w:rFonts w:ascii="Times New Roman" w:eastAsia="Times New Roman" w:hAnsi="Times New Roman" w:cs="Times New Roman"/>
          <w:color w:val="000000"/>
          <w:sz w:val="28"/>
          <w:szCs w:val="28"/>
          <w:lang w:val="en-US"/>
        </w:rPr>
        <w:t>S</w:t>
      </w:r>
      <w:r w:rsidRPr="00C55CBD">
        <w:rPr>
          <w:rFonts w:ascii="Times New Roman" w:eastAsia="Times New Roman" w:hAnsi="Times New Roman" w:cs="Times New Roman"/>
          <w:color w:val="000000"/>
          <w:sz w:val="28"/>
          <w:szCs w:val="28"/>
        </w:rPr>
        <w:t>О</w:t>
      </w:r>
      <w:r w:rsidRPr="00C55CBD">
        <w:rPr>
          <w:rFonts w:ascii="Times New Roman" w:eastAsia="Times New Roman" w:hAnsi="Times New Roman" w:cs="Times New Roman"/>
          <w:color w:val="000000"/>
          <w:sz w:val="28"/>
          <w:szCs w:val="28"/>
          <w:vertAlign w:val="subscript"/>
        </w:rPr>
        <w:t>4</w:t>
      </w:r>
      <w:r w:rsidRPr="00C55CBD">
        <w:rPr>
          <w:rFonts w:ascii="Times New Roman" w:eastAsia="Times New Roman" w:hAnsi="Times New Roman" w:cs="Times New Roman"/>
          <w:color w:val="000000"/>
          <w:sz w:val="28"/>
          <w:szCs w:val="28"/>
        </w:rPr>
        <w:t>), - составляющей автомобильных аккумуляторов, серноватистой кислотой (Н</w:t>
      </w:r>
      <w:r w:rsidRPr="00C55CBD">
        <w:rPr>
          <w:rFonts w:ascii="Times New Roman" w:eastAsia="Times New Roman" w:hAnsi="Times New Roman" w:cs="Times New Roman"/>
          <w:color w:val="000000"/>
          <w:sz w:val="28"/>
          <w:szCs w:val="28"/>
          <w:vertAlign w:val="subscript"/>
        </w:rPr>
        <w:t>2</w:t>
      </w:r>
      <w:r w:rsidRPr="00C55CBD">
        <w:rPr>
          <w:rFonts w:ascii="Times New Roman" w:eastAsia="Times New Roman" w:hAnsi="Times New Roman" w:cs="Times New Roman"/>
          <w:color w:val="000000"/>
          <w:sz w:val="28"/>
          <w:szCs w:val="28"/>
          <w:lang w:val="en-US"/>
        </w:rPr>
        <w:t>S</w:t>
      </w:r>
      <w:r w:rsidRPr="00C55CBD">
        <w:rPr>
          <w:rFonts w:ascii="Times New Roman" w:eastAsia="Times New Roman" w:hAnsi="Times New Roman" w:cs="Times New Roman"/>
          <w:color w:val="000000"/>
          <w:sz w:val="28"/>
          <w:szCs w:val="28"/>
        </w:rPr>
        <w:t>О</w:t>
      </w:r>
      <w:r w:rsidRPr="00C55CBD">
        <w:rPr>
          <w:rFonts w:ascii="Times New Roman" w:eastAsia="Times New Roman" w:hAnsi="Times New Roman" w:cs="Times New Roman"/>
          <w:color w:val="000000"/>
          <w:sz w:val="28"/>
          <w:szCs w:val="28"/>
          <w:vertAlign w:val="subscript"/>
        </w:rPr>
        <w:t>3</w:t>
      </w:r>
      <w:r w:rsidRPr="00C55CBD">
        <w:rPr>
          <w:rFonts w:ascii="Times New Roman" w:eastAsia="Times New Roman" w:hAnsi="Times New Roman" w:cs="Times New Roman"/>
          <w:color w:val="000000"/>
          <w:sz w:val="28"/>
          <w:szCs w:val="28"/>
        </w:rPr>
        <w:t>) - основой некоторых отбеливающих средств и уксусной кислотой (</w:t>
      </w:r>
      <w:proofErr w:type="spellStart"/>
      <w:r w:rsidRPr="00C55CBD">
        <w:rPr>
          <w:rFonts w:ascii="Times New Roman" w:eastAsia="Times New Roman" w:hAnsi="Times New Roman" w:cs="Times New Roman"/>
          <w:color w:val="000000"/>
          <w:sz w:val="28"/>
          <w:szCs w:val="28"/>
        </w:rPr>
        <w:t>СНзСООН</w:t>
      </w:r>
      <w:proofErr w:type="spellEnd"/>
      <w:r w:rsidRPr="00C55CBD">
        <w:rPr>
          <w:rFonts w:ascii="Times New Roman" w:eastAsia="Times New Roman" w:hAnsi="Times New Roman" w:cs="Times New Roman"/>
          <w:color w:val="000000"/>
          <w:sz w:val="28"/>
          <w:szCs w:val="28"/>
        </w:rPr>
        <w:t>), широко используемой как на производстве, так и в быту.</w:t>
      </w:r>
      <w:r w:rsidR="001D749E" w:rsidRPr="00C55CBD">
        <w:rPr>
          <w:rFonts w:ascii="Times New Roman" w:eastAsia="Times New Roman" w:hAnsi="Times New Roman" w:cs="Times New Roman"/>
          <w:color w:val="000000"/>
          <w:sz w:val="28"/>
          <w:szCs w:val="28"/>
        </w:rPr>
        <w:t xml:space="preserve"> </w:t>
      </w:r>
      <w:r w:rsidRPr="00C55CBD">
        <w:rPr>
          <w:rFonts w:ascii="Times New Roman" w:eastAsia="Times New Roman" w:hAnsi="Times New Roman" w:cs="Times New Roman"/>
          <w:color w:val="000000"/>
          <w:sz w:val="28"/>
          <w:szCs w:val="28"/>
        </w:rPr>
        <w:t>Наиболее агрессивной является плавиковая кислота (Н</w:t>
      </w:r>
      <w:r w:rsidRPr="00C55CBD">
        <w:rPr>
          <w:rFonts w:ascii="Times New Roman" w:eastAsia="Times New Roman" w:hAnsi="Times New Roman" w:cs="Times New Roman"/>
          <w:color w:val="000000"/>
          <w:sz w:val="28"/>
          <w:szCs w:val="28"/>
          <w:lang w:val="en-US"/>
        </w:rPr>
        <w:t>F</w:t>
      </w:r>
      <w:r w:rsidRPr="00C55CBD">
        <w:rPr>
          <w:rFonts w:ascii="Times New Roman" w:eastAsia="Times New Roman" w:hAnsi="Times New Roman" w:cs="Times New Roman"/>
          <w:color w:val="000000"/>
          <w:sz w:val="28"/>
          <w:szCs w:val="28"/>
        </w:rPr>
        <w:t xml:space="preserve">). </w:t>
      </w:r>
      <w:r w:rsidR="001D749E" w:rsidRPr="00C55CBD">
        <w:rPr>
          <w:rFonts w:ascii="Times New Roman" w:eastAsia="Times New Roman" w:hAnsi="Times New Roman" w:cs="Times New Roman"/>
          <w:color w:val="000000"/>
          <w:sz w:val="28"/>
          <w:szCs w:val="28"/>
        </w:rPr>
        <w:t>Из-за</w:t>
      </w:r>
      <w:r w:rsidRPr="00C55CBD">
        <w:rPr>
          <w:rFonts w:ascii="Times New Roman" w:eastAsia="Times New Roman" w:hAnsi="Times New Roman" w:cs="Times New Roman"/>
          <w:color w:val="000000"/>
          <w:sz w:val="28"/>
          <w:szCs w:val="28"/>
        </w:rPr>
        <w:t xml:space="preserve"> низко</w:t>
      </w:r>
      <w:r w:rsidR="001D749E" w:rsidRPr="00C55CBD">
        <w:rPr>
          <w:rFonts w:ascii="Times New Roman" w:eastAsia="Times New Roman" w:hAnsi="Times New Roman" w:cs="Times New Roman"/>
          <w:color w:val="000000"/>
          <w:sz w:val="28"/>
          <w:szCs w:val="28"/>
        </w:rPr>
        <w:t>го</w:t>
      </w:r>
      <w:r w:rsidRPr="00C55CBD">
        <w:rPr>
          <w:rFonts w:ascii="Times New Roman" w:eastAsia="Times New Roman" w:hAnsi="Times New Roman" w:cs="Times New Roman"/>
          <w:color w:val="000000"/>
          <w:sz w:val="28"/>
          <w:szCs w:val="28"/>
        </w:rPr>
        <w:t xml:space="preserve"> молекулярно</w:t>
      </w:r>
      <w:r w:rsidR="001D749E" w:rsidRPr="00C55CBD">
        <w:rPr>
          <w:rFonts w:ascii="Times New Roman" w:eastAsia="Times New Roman" w:hAnsi="Times New Roman" w:cs="Times New Roman"/>
          <w:color w:val="000000"/>
          <w:sz w:val="28"/>
          <w:szCs w:val="28"/>
        </w:rPr>
        <w:t>го</w:t>
      </w:r>
      <w:r w:rsidRPr="00C55CBD">
        <w:rPr>
          <w:rFonts w:ascii="Times New Roman" w:eastAsia="Times New Roman" w:hAnsi="Times New Roman" w:cs="Times New Roman"/>
          <w:color w:val="000000"/>
          <w:sz w:val="28"/>
          <w:szCs w:val="28"/>
        </w:rPr>
        <w:t xml:space="preserve"> вес</w:t>
      </w:r>
      <w:r w:rsidR="001D749E" w:rsidRPr="00C55CBD">
        <w:rPr>
          <w:rFonts w:ascii="Times New Roman" w:eastAsia="Times New Roman" w:hAnsi="Times New Roman" w:cs="Times New Roman"/>
          <w:color w:val="000000"/>
          <w:sz w:val="28"/>
          <w:szCs w:val="28"/>
        </w:rPr>
        <w:t>а</w:t>
      </w:r>
      <w:r w:rsidRPr="00C55CBD">
        <w:rPr>
          <w:rFonts w:ascii="Times New Roman" w:eastAsia="Times New Roman" w:hAnsi="Times New Roman" w:cs="Times New Roman"/>
          <w:color w:val="000000"/>
          <w:sz w:val="28"/>
          <w:szCs w:val="28"/>
        </w:rPr>
        <w:t xml:space="preserve"> и мал</w:t>
      </w:r>
      <w:r w:rsidR="001D749E" w:rsidRPr="00C55CBD">
        <w:rPr>
          <w:rFonts w:ascii="Times New Roman" w:eastAsia="Times New Roman" w:hAnsi="Times New Roman" w:cs="Times New Roman"/>
          <w:color w:val="000000"/>
          <w:sz w:val="28"/>
          <w:szCs w:val="28"/>
        </w:rPr>
        <w:t>ого</w:t>
      </w:r>
      <w:r w:rsidRPr="00C55CBD">
        <w:rPr>
          <w:rFonts w:ascii="Times New Roman" w:eastAsia="Times New Roman" w:hAnsi="Times New Roman" w:cs="Times New Roman"/>
          <w:color w:val="000000"/>
          <w:sz w:val="28"/>
          <w:szCs w:val="28"/>
        </w:rPr>
        <w:t xml:space="preserve"> размера молекулы фтор легко проникает в роговичную строму и в переднюю камеру, вызывая тяжелые повреждения роговицы и глубжележащих структур переднего сегмента глазного яблока.</w:t>
      </w:r>
      <w:r w:rsidR="009F6844" w:rsidRPr="00C55CBD">
        <w:rPr>
          <w:rFonts w:ascii="Times New Roman" w:hAnsi="Times New Roman" w:cs="Times New Roman"/>
          <w:sz w:val="28"/>
          <w:szCs w:val="28"/>
        </w:rPr>
        <w:t xml:space="preserve">  </w:t>
      </w:r>
    </w:p>
    <w:p w:rsidR="007C7CA7" w:rsidRPr="00C55CBD" w:rsidRDefault="007C7CA7" w:rsidP="00781DF1">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781DF1" w:rsidRPr="00C55CBD" w:rsidRDefault="00781DF1" w:rsidP="00781DF1">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Клиническая  картина химических  ожогов глаз</w:t>
      </w:r>
    </w:p>
    <w:p w:rsidR="00781DF1" w:rsidRPr="00C55CBD" w:rsidRDefault="00781DF1" w:rsidP="00781DF1">
      <w:pPr>
        <w:spacing w:after="0" w:line="360" w:lineRule="auto"/>
        <w:ind w:firstLine="567"/>
        <w:jc w:val="both"/>
        <w:rPr>
          <w:rFonts w:ascii="Times New Roman" w:hAnsi="Times New Roman"/>
          <w:sz w:val="28"/>
          <w:szCs w:val="28"/>
        </w:rPr>
      </w:pPr>
      <w:r w:rsidRPr="00C55CBD">
        <w:rPr>
          <w:rFonts w:ascii="Times New Roman" w:hAnsi="Times New Roman"/>
          <w:sz w:val="28"/>
          <w:szCs w:val="28"/>
        </w:rPr>
        <w:t xml:space="preserve">Тяжесть поражения зависит от химических и физических свойств повреждающего вещества, длительности его воздействия на глаз, но ещё больше - от своевременности и качества оказания </w:t>
      </w:r>
      <w:r>
        <w:rPr>
          <w:rFonts w:ascii="Times New Roman" w:hAnsi="Times New Roman"/>
          <w:sz w:val="28"/>
          <w:szCs w:val="28"/>
        </w:rPr>
        <w:t>скорой медицинской</w:t>
      </w:r>
      <w:r w:rsidRPr="00C55CBD">
        <w:rPr>
          <w:rFonts w:ascii="Times New Roman" w:hAnsi="Times New Roman"/>
          <w:sz w:val="28"/>
          <w:szCs w:val="28"/>
        </w:rPr>
        <w:t xml:space="preserve"> помощи. При химических ожогах глаз кожа век обычно повреждается значительно слабее, чем конъюнктива и роговица. Это объясняется </w:t>
      </w:r>
      <w:r w:rsidRPr="00C55CBD">
        <w:rPr>
          <w:rFonts w:ascii="Times New Roman" w:hAnsi="Times New Roman"/>
          <w:sz w:val="28"/>
          <w:szCs w:val="28"/>
        </w:rPr>
        <w:lastRenderedPageBreak/>
        <w:t>задержкой повреждающего вещества в конъюнктивальном мешке, с одной стороны, и незащищенностью тканей глазного яблока, с другой.</w:t>
      </w:r>
    </w:p>
    <w:p w:rsidR="00781DF1" w:rsidRDefault="00781DF1" w:rsidP="00781DF1">
      <w:pPr>
        <w:spacing w:after="0" w:line="360" w:lineRule="auto"/>
        <w:ind w:firstLine="567"/>
        <w:jc w:val="both"/>
        <w:rPr>
          <w:rFonts w:ascii="Times New Roman" w:hAnsi="Times New Roman" w:cs="Times New Roman"/>
          <w:b/>
          <w:sz w:val="28"/>
          <w:szCs w:val="28"/>
        </w:rPr>
      </w:pPr>
      <w:r w:rsidRPr="00C55CBD">
        <w:rPr>
          <w:rFonts w:ascii="Times New Roman" w:hAnsi="Times New Roman"/>
          <w:sz w:val="28"/>
          <w:szCs w:val="28"/>
        </w:rPr>
        <w:t xml:space="preserve">Щёлочи, растворяя белок тканей, образуют </w:t>
      </w:r>
      <w:proofErr w:type="spellStart"/>
      <w:r w:rsidRPr="00C55CBD">
        <w:rPr>
          <w:rFonts w:ascii="Times New Roman" w:hAnsi="Times New Roman"/>
          <w:sz w:val="28"/>
          <w:szCs w:val="28"/>
        </w:rPr>
        <w:t>альбуминат</w:t>
      </w:r>
      <w:proofErr w:type="spellEnd"/>
      <w:r w:rsidRPr="00C55CBD">
        <w:rPr>
          <w:rFonts w:ascii="Times New Roman" w:hAnsi="Times New Roman"/>
          <w:sz w:val="28"/>
          <w:szCs w:val="28"/>
        </w:rPr>
        <w:t xml:space="preserve">, который не препятствует дальнейшему проникновению повреждающего агента вглубь глаза.  Всё это ведёт к нарастающему нарушению трофики и к глубокой </w:t>
      </w:r>
      <w:proofErr w:type="spellStart"/>
      <w:r w:rsidRPr="00C55CBD">
        <w:rPr>
          <w:rFonts w:ascii="Times New Roman" w:hAnsi="Times New Roman"/>
          <w:sz w:val="28"/>
          <w:szCs w:val="28"/>
        </w:rPr>
        <w:t>некротизации</w:t>
      </w:r>
      <w:proofErr w:type="spellEnd"/>
      <w:r w:rsidRPr="00C55CBD">
        <w:rPr>
          <w:rFonts w:ascii="Times New Roman" w:hAnsi="Times New Roman"/>
          <w:sz w:val="28"/>
          <w:szCs w:val="28"/>
        </w:rPr>
        <w:t xml:space="preserve"> тканей. Поэтому тяжесть поражения щёлочью не всегда может быть  правильно определена непосредственно после ожога, при оказании </w:t>
      </w:r>
      <w:r>
        <w:rPr>
          <w:rFonts w:ascii="Times New Roman" w:hAnsi="Times New Roman"/>
          <w:sz w:val="28"/>
          <w:szCs w:val="28"/>
        </w:rPr>
        <w:t>скорой медицинской</w:t>
      </w:r>
      <w:r w:rsidRPr="00C55CBD">
        <w:rPr>
          <w:rFonts w:ascii="Times New Roman" w:hAnsi="Times New Roman"/>
          <w:sz w:val="28"/>
          <w:szCs w:val="28"/>
        </w:rPr>
        <w:t xml:space="preserve"> помощи. Ожоги кислотами по</w:t>
      </w:r>
      <w:r>
        <w:rPr>
          <w:rFonts w:ascii="Times New Roman" w:hAnsi="Times New Roman"/>
          <w:sz w:val="28"/>
          <w:szCs w:val="28"/>
        </w:rPr>
        <w:t xml:space="preserve"> </w:t>
      </w:r>
      <w:r w:rsidRPr="00C55CBD">
        <w:rPr>
          <w:rFonts w:ascii="Times New Roman" w:hAnsi="Times New Roman"/>
          <w:sz w:val="28"/>
          <w:szCs w:val="28"/>
        </w:rPr>
        <w:t>своей клинической картине сходны со щелочными поражениями. Принято считать, что коагулированный ими белок препятствует дальнейшему проникновению вглубь вещества, вызвавшего ожог, и тем самым защищает ткани от ещё большего разрушения. Однако это не значит, что ожоги, вызванные кислотами, не столь уж опасны для тканей глазного яблока. При кислотных ожогах оказывать помощь надо столь же активно, как и при щелочных ожогах.</w:t>
      </w:r>
    </w:p>
    <w:p w:rsidR="00781DF1" w:rsidRPr="00C55CBD" w:rsidRDefault="00781DF1" w:rsidP="00781DF1">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color w:val="000000"/>
          <w:sz w:val="28"/>
          <w:szCs w:val="28"/>
        </w:rPr>
        <w:t xml:space="preserve">Щелочи  особенно агрессивны, так как они обладают как гидрофильными, так и </w:t>
      </w:r>
      <w:proofErr w:type="spellStart"/>
      <w:r w:rsidRPr="00C55CBD">
        <w:rPr>
          <w:rFonts w:ascii="Times New Roman" w:eastAsia="Times New Roman" w:hAnsi="Times New Roman" w:cs="Times New Roman"/>
          <w:color w:val="000000"/>
          <w:sz w:val="28"/>
          <w:szCs w:val="28"/>
        </w:rPr>
        <w:t>липофилыными</w:t>
      </w:r>
      <w:proofErr w:type="spellEnd"/>
      <w:r w:rsidRPr="00C55CBD">
        <w:rPr>
          <w:rFonts w:ascii="Times New Roman" w:eastAsia="Times New Roman" w:hAnsi="Times New Roman" w:cs="Times New Roman"/>
          <w:color w:val="000000"/>
          <w:sz w:val="28"/>
          <w:szCs w:val="28"/>
        </w:rPr>
        <w:t xml:space="preserve"> свойствами, что позволяет им быстро преодолевать клеточные мембраны. При этом анион щелочи гидроксильная группа (ОН -) омыляет жирные кислоты - компоненты клеточных мембран, вызывая разрушение и гибель клеток. Катион щелочи обусловливает ее </w:t>
      </w:r>
      <w:proofErr w:type="spellStart"/>
      <w:r w:rsidRPr="00C55CBD">
        <w:rPr>
          <w:rFonts w:ascii="Times New Roman" w:eastAsia="Times New Roman" w:hAnsi="Times New Roman" w:cs="Times New Roman"/>
          <w:color w:val="000000"/>
          <w:sz w:val="28"/>
          <w:szCs w:val="28"/>
        </w:rPr>
        <w:t>способиость</w:t>
      </w:r>
      <w:proofErr w:type="spellEnd"/>
      <w:r w:rsidRPr="00C55CBD">
        <w:rPr>
          <w:rFonts w:ascii="Times New Roman" w:eastAsia="Times New Roman" w:hAnsi="Times New Roman" w:cs="Times New Roman"/>
          <w:color w:val="000000"/>
          <w:sz w:val="28"/>
          <w:szCs w:val="28"/>
        </w:rPr>
        <w:t xml:space="preserve"> проникать в ткани. Щелочные агенты вызывают </w:t>
      </w:r>
      <w:proofErr w:type="spellStart"/>
      <w:r w:rsidRPr="00C55CBD">
        <w:rPr>
          <w:rFonts w:ascii="Times New Roman" w:eastAsia="Times New Roman" w:hAnsi="Times New Roman" w:cs="Times New Roman"/>
          <w:color w:val="000000"/>
          <w:sz w:val="28"/>
          <w:szCs w:val="28"/>
        </w:rPr>
        <w:t>колликвационный</w:t>
      </w:r>
      <w:proofErr w:type="spellEnd"/>
      <w:r w:rsidRPr="00C55CBD">
        <w:rPr>
          <w:rFonts w:ascii="Times New Roman" w:eastAsia="Times New Roman" w:hAnsi="Times New Roman" w:cs="Times New Roman"/>
          <w:color w:val="000000"/>
          <w:sz w:val="28"/>
          <w:szCs w:val="28"/>
        </w:rPr>
        <w:t xml:space="preserve"> некроз. При этом в тканях кожи образуются нестойкие растворимые щелочные </w:t>
      </w:r>
      <w:proofErr w:type="spellStart"/>
      <w:r w:rsidRPr="00C55CBD">
        <w:rPr>
          <w:rFonts w:ascii="Times New Roman" w:eastAsia="Times New Roman" w:hAnsi="Times New Roman" w:cs="Times New Roman"/>
          <w:color w:val="000000"/>
          <w:sz w:val="28"/>
          <w:szCs w:val="28"/>
        </w:rPr>
        <w:t>альбуминаты</w:t>
      </w:r>
      <w:proofErr w:type="spellEnd"/>
      <w:r w:rsidRPr="00C55CBD">
        <w:rPr>
          <w:rFonts w:ascii="Times New Roman" w:eastAsia="Times New Roman" w:hAnsi="Times New Roman" w:cs="Times New Roman"/>
          <w:color w:val="000000"/>
          <w:sz w:val="28"/>
          <w:szCs w:val="28"/>
        </w:rPr>
        <w:t xml:space="preserve">, которые быстро проникают вглубь, вызывая набухание дермы и разрушение коллагена. Особенно сильные повреждения вызывают нагретые щелочи. В роговице катион щелочи взаимодействует с </w:t>
      </w:r>
      <w:proofErr w:type="spellStart"/>
      <w:r w:rsidRPr="00C55CBD">
        <w:rPr>
          <w:rFonts w:ascii="Times New Roman" w:eastAsia="Times New Roman" w:hAnsi="Times New Roman" w:cs="Times New Roman"/>
          <w:color w:val="000000"/>
          <w:sz w:val="28"/>
          <w:szCs w:val="28"/>
        </w:rPr>
        <w:t>карбоксильнымм</w:t>
      </w:r>
      <w:proofErr w:type="spellEnd"/>
      <w:r w:rsidRPr="00C55CBD">
        <w:rPr>
          <w:rFonts w:ascii="Times New Roman" w:eastAsia="Times New Roman" w:hAnsi="Times New Roman" w:cs="Times New Roman"/>
          <w:color w:val="000000"/>
          <w:sz w:val="28"/>
          <w:szCs w:val="28"/>
        </w:rPr>
        <w:t xml:space="preserve"> группами матричных </w:t>
      </w:r>
      <w:proofErr w:type="spellStart"/>
      <w:r w:rsidRPr="00C55CBD">
        <w:rPr>
          <w:rFonts w:ascii="Times New Roman" w:eastAsia="Times New Roman" w:hAnsi="Times New Roman" w:cs="Times New Roman"/>
          <w:color w:val="000000"/>
          <w:sz w:val="28"/>
          <w:szCs w:val="28"/>
        </w:rPr>
        <w:t>гликозаминогликанов</w:t>
      </w:r>
      <w:proofErr w:type="spellEnd"/>
      <w:r w:rsidRPr="00C55CBD">
        <w:rPr>
          <w:rFonts w:ascii="Times New Roman" w:eastAsia="Times New Roman" w:hAnsi="Times New Roman" w:cs="Times New Roman"/>
          <w:color w:val="000000"/>
          <w:sz w:val="28"/>
          <w:szCs w:val="28"/>
        </w:rPr>
        <w:t xml:space="preserve"> и </w:t>
      </w:r>
      <w:proofErr w:type="spellStart"/>
      <w:r w:rsidRPr="00C55CBD">
        <w:rPr>
          <w:rFonts w:ascii="Times New Roman" w:eastAsia="Times New Roman" w:hAnsi="Times New Roman" w:cs="Times New Roman"/>
          <w:color w:val="000000"/>
          <w:sz w:val="28"/>
          <w:szCs w:val="28"/>
        </w:rPr>
        <w:t>стромалычого</w:t>
      </w:r>
      <w:proofErr w:type="spellEnd"/>
      <w:r w:rsidRPr="00C55C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w:t>
      </w:r>
      <w:r w:rsidRPr="00C55CBD">
        <w:rPr>
          <w:rFonts w:ascii="Times New Roman" w:eastAsia="Times New Roman" w:hAnsi="Times New Roman" w:cs="Times New Roman"/>
          <w:color w:val="000000"/>
          <w:sz w:val="28"/>
          <w:szCs w:val="28"/>
        </w:rPr>
        <w:t xml:space="preserve">ллагена роговицы. Гидратация </w:t>
      </w:r>
      <w:proofErr w:type="spellStart"/>
      <w:r w:rsidRPr="00C55CBD">
        <w:rPr>
          <w:rFonts w:ascii="Times New Roman" w:eastAsia="Times New Roman" w:hAnsi="Times New Roman" w:cs="Times New Roman"/>
          <w:color w:val="000000"/>
          <w:sz w:val="28"/>
          <w:szCs w:val="28"/>
        </w:rPr>
        <w:t>гликозаминогликанов</w:t>
      </w:r>
      <w:proofErr w:type="spellEnd"/>
      <w:r w:rsidRPr="00C55CBD">
        <w:rPr>
          <w:rFonts w:ascii="Times New Roman" w:eastAsia="Times New Roman" w:hAnsi="Times New Roman" w:cs="Times New Roman"/>
          <w:color w:val="000000"/>
          <w:sz w:val="28"/>
          <w:szCs w:val="28"/>
        </w:rPr>
        <w:t xml:space="preserve"> проявляется помутнением собственного вещества роговицы. Гидратация коллагена приводит к укорочению и утолщению коллагеновых волокон, что вызывает повреждение </w:t>
      </w:r>
      <w:proofErr w:type="spellStart"/>
      <w:r w:rsidRPr="00C55CBD">
        <w:rPr>
          <w:rFonts w:ascii="Times New Roman" w:eastAsia="Times New Roman" w:hAnsi="Times New Roman" w:cs="Times New Roman"/>
          <w:color w:val="000000"/>
          <w:sz w:val="28"/>
          <w:szCs w:val="28"/>
        </w:rPr>
        <w:t>трабекулярной</w:t>
      </w:r>
      <w:proofErr w:type="spellEnd"/>
      <w:r w:rsidRPr="00C55CBD">
        <w:rPr>
          <w:rFonts w:ascii="Times New Roman" w:eastAsia="Times New Roman" w:hAnsi="Times New Roman" w:cs="Times New Roman"/>
          <w:color w:val="000000"/>
          <w:sz w:val="28"/>
          <w:szCs w:val="28"/>
        </w:rPr>
        <w:t xml:space="preserve"> сети, </w:t>
      </w:r>
      <w:r w:rsidRPr="00C55CBD">
        <w:rPr>
          <w:rFonts w:ascii="Times New Roman" w:eastAsia="Times New Roman" w:hAnsi="Times New Roman" w:cs="Times New Roman"/>
          <w:color w:val="000000"/>
          <w:sz w:val="28"/>
          <w:szCs w:val="28"/>
        </w:rPr>
        <w:lastRenderedPageBreak/>
        <w:t>высвобожден</w:t>
      </w:r>
      <w:r>
        <w:rPr>
          <w:rFonts w:ascii="Times New Roman" w:eastAsia="Times New Roman" w:hAnsi="Times New Roman" w:cs="Times New Roman"/>
          <w:color w:val="000000"/>
          <w:sz w:val="28"/>
          <w:szCs w:val="28"/>
        </w:rPr>
        <w:t>и</w:t>
      </w:r>
      <w:r w:rsidRPr="00C55CBD">
        <w:rPr>
          <w:rFonts w:ascii="Times New Roman" w:eastAsia="Times New Roman" w:hAnsi="Times New Roman" w:cs="Times New Roman"/>
          <w:color w:val="000000"/>
          <w:sz w:val="28"/>
          <w:szCs w:val="28"/>
        </w:rPr>
        <w:t xml:space="preserve">е простагландинов и зачастую - </w:t>
      </w:r>
      <w:proofErr w:type="spellStart"/>
      <w:r w:rsidRPr="00C55CBD">
        <w:rPr>
          <w:rFonts w:ascii="Times New Roman" w:eastAsia="Times New Roman" w:hAnsi="Times New Roman" w:cs="Times New Roman"/>
          <w:color w:val="000000"/>
          <w:sz w:val="28"/>
          <w:szCs w:val="28"/>
        </w:rPr>
        <w:t>офтальмогипертензию</w:t>
      </w:r>
      <w:proofErr w:type="spellEnd"/>
      <w:r w:rsidRPr="00C55CBD">
        <w:rPr>
          <w:rFonts w:ascii="Times New Roman" w:eastAsia="Times New Roman" w:hAnsi="Times New Roman" w:cs="Times New Roman"/>
          <w:color w:val="000000"/>
          <w:sz w:val="28"/>
          <w:szCs w:val="28"/>
        </w:rPr>
        <w:t>. В частности, после ожога аммиаком признаки его проникновения в переднюю камеру могут отмечаться незамедлительно, а после ожога гидроокисью натрия   -  в течение 3 - 5 минут. Повреждение эпителия цилиарного тела приводит к снижени</w:t>
      </w:r>
      <w:r>
        <w:rPr>
          <w:rFonts w:ascii="Times New Roman" w:eastAsia="Times New Roman" w:hAnsi="Times New Roman" w:cs="Times New Roman"/>
          <w:color w:val="000000"/>
          <w:sz w:val="28"/>
          <w:szCs w:val="28"/>
        </w:rPr>
        <w:t>ю</w:t>
      </w:r>
      <w:r w:rsidRPr="00C55CBD">
        <w:rPr>
          <w:rFonts w:ascii="Times New Roman" w:eastAsia="Times New Roman" w:hAnsi="Times New Roman" w:cs="Times New Roman"/>
          <w:color w:val="000000"/>
          <w:sz w:val="28"/>
          <w:szCs w:val="28"/>
        </w:rPr>
        <w:t xml:space="preserve"> секреции аскорбиновой кислоты во влагу передней камеры. В зависимости от количества проникшего в переднюю камеру повреждающего агента уровень рН водянистой влаги возвращается к нормальному в течение от 30 минут до 3 часов. В то же время длительное сохранение рН влаги передней камеры на уровне 11,5 и выше грозит необратимыми внутриглазными изменениями с гипотонией и </w:t>
      </w:r>
      <w:proofErr w:type="spellStart"/>
      <w:r w:rsidRPr="00C55CBD">
        <w:rPr>
          <w:rFonts w:ascii="Times New Roman" w:eastAsia="Times New Roman" w:hAnsi="Times New Roman" w:cs="Times New Roman"/>
          <w:color w:val="000000"/>
          <w:sz w:val="28"/>
          <w:szCs w:val="28"/>
        </w:rPr>
        <w:t>субатрофией</w:t>
      </w:r>
      <w:proofErr w:type="spellEnd"/>
      <w:r w:rsidRPr="00C55CBD">
        <w:rPr>
          <w:rFonts w:ascii="Times New Roman" w:eastAsia="Times New Roman" w:hAnsi="Times New Roman" w:cs="Times New Roman"/>
          <w:color w:val="000000"/>
          <w:sz w:val="28"/>
          <w:szCs w:val="28"/>
        </w:rPr>
        <w:t xml:space="preserve"> глазного </w:t>
      </w:r>
      <w:r w:rsidRPr="00C55CBD">
        <w:rPr>
          <w:rFonts w:ascii="Times New Roman" w:eastAsia="Times New Roman" w:hAnsi="Times New Roman" w:cs="Times New Roman"/>
          <w:b/>
          <w:bCs/>
          <w:color w:val="000000"/>
          <w:sz w:val="28"/>
          <w:szCs w:val="28"/>
        </w:rPr>
        <w:t xml:space="preserve"> </w:t>
      </w:r>
      <w:r w:rsidRPr="00C55CBD">
        <w:rPr>
          <w:rFonts w:ascii="Times New Roman" w:eastAsia="Times New Roman" w:hAnsi="Times New Roman" w:cs="Times New Roman"/>
          <w:color w:val="000000"/>
          <w:sz w:val="28"/>
          <w:szCs w:val="28"/>
        </w:rPr>
        <w:t>яблока.</w:t>
      </w:r>
    </w:p>
    <w:p w:rsidR="00781DF1" w:rsidRPr="00C55CBD" w:rsidRDefault="00781DF1" w:rsidP="00781DF1">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color w:val="000000"/>
          <w:sz w:val="28"/>
          <w:szCs w:val="28"/>
        </w:rPr>
        <w:t xml:space="preserve">При ожогах кислотами развивается </w:t>
      </w:r>
      <w:proofErr w:type="spellStart"/>
      <w:r w:rsidRPr="00C55CBD">
        <w:rPr>
          <w:rFonts w:ascii="Times New Roman" w:eastAsia="Times New Roman" w:hAnsi="Times New Roman" w:cs="Times New Roman"/>
          <w:color w:val="000000"/>
          <w:sz w:val="28"/>
          <w:szCs w:val="28"/>
        </w:rPr>
        <w:t>коагуляционный</w:t>
      </w:r>
      <w:proofErr w:type="spellEnd"/>
      <w:r w:rsidRPr="00C55CBD">
        <w:rPr>
          <w:rFonts w:ascii="Times New Roman" w:eastAsia="Times New Roman" w:hAnsi="Times New Roman" w:cs="Times New Roman"/>
          <w:color w:val="000000"/>
          <w:sz w:val="28"/>
          <w:szCs w:val="28"/>
        </w:rPr>
        <w:t xml:space="preserve"> некроз. Кислоты обезвоживают ткани, вызывают коагуляцию тканевых белков и превращают их в кислые </w:t>
      </w:r>
      <w:proofErr w:type="spellStart"/>
      <w:r w:rsidRPr="00C55CBD">
        <w:rPr>
          <w:rFonts w:ascii="Times New Roman" w:eastAsia="Times New Roman" w:hAnsi="Times New Roman" w:cs="Times New Roman"/>
          <w:color w:val="000000"/>
          <w:sz w:val="28"/>
          <w:szCs w:val="28"/>
        </w:rPr>
        <w:t>альбуминаты</w:t>
      </w:r>
      <w:proofErr w:type="spellEnd"/>
      <w:r w:rsidRPr="00C55CBD">
        <w:rPr>
          <w:rFonts w:ascii="Times New Roman" w:eastAsia="Times New Roman" w:hAnsi="Times New Roman" w:cs="Times New Roman"/>
          <w:color w:val="000000"/>
          <w:sz w:val="28"/>
          <w:szCs w:val="28"/>
        </w:rPr>
        <w:t xml:space="preserve">. Выраженность повреждающего действия кислоты зависит от концентрации в ней водородных ионов, а также от способности растворяться в жирах тканей. В месте контакта кислоты с кожей век образуется плотный сухой струп. Сильное прижигающее и обезвоживающее действие кислот практически полностью исключает образование на коже пузырей. При воздействии на глазную поверхность катион кислоты (Н+) вызывает повреждения вследствие изменения рН, тогда как анион обусловливает осаждение и денатурацию белка в роговичном эпителии и поверхностной строме с образованием более плотных кислых </w:t>
      </w:r>
      <w:proofErr w:type="spellStart"/>
      <w:r w:rsidRPr="00C55CBD">
        <w:rPr>
          <w:rFonts w:ascii="Times New Roman" w:eastAsia="Times New Roman" w:hAnsi="Times New Roman" w:cs="Times New Roman"/>
          <w:color w:val="000000"/>
          <w:sz w:val="28"/>
          <w:szCs w:val="28"/>
        </w:rPr>
        <w:t>альбуминатов</w:t>
      </w:r>
      <w:proofErr w:type="spellEnd"/>
      <w:r w:rsidRPr="00C55CBD">
        <w:rPr>
          <w:rFonts w:ascii="Times New Roman" w:eastAsia="Times New Roman" w:hAnsi="Times New Roman" w:cs="Times New Roman"/>
          <w:color w:val="000000"/>
          <w:sz w:val="28"/>
          <w:szCs w:val="28"/>
        </w:rPr>
        <w:t>.</w:t>
      </w:r>
    </w:p>
    <w:p w:rsidR="00781DF1" w:rsidRPr="00C55CBD" w:rsidRDefault="00781DF1" w:rsidP="00781DF1">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C55CBD">
        <w:rPr>
          <w:rFonts w:ascii="Times New Roman" w:eastAsia="Times New Roman" w:hAnsi="Times New Roman" w:cs="Times New Roman"/>
          <w:color w:val="000000"/>
          <w:sz w:val="28"/>
          <w:szCs w:val="28"/>
        </w:rPr>
        <w:t>Они  создают барьер для дальнейшего проникновения кислоты внутрь глаза. Поэтому кислоты относительно менее глубоко  проникают в ткани глаза, чем щелочи. Если же  кислота проникает во внутриглазные структуры, то вызывает</w:t>
      </w:r>
      <w:r w:rsidRPr="00C55CBD">
        <w:rPr>
          <w:rFonts w:ascii="Times New Roman" w:eastAsia="Times New Roman" w:hAnsi="Times New Roman" w:cs="Times New Roman"/>
          <w:b/>
          <w:bCs/>
          <w:color w:val="000000"/>
          <w:sz w:val="28"/>
          <w:szCs w:val="28"/>
        </w:rPr>
        <w:t xml:space="preserve"> </w:t>
      </w:r>
      <w:r w:rsidRPr="00C55CBD">
        <w:rPr>
          <w:rFonts w:ascii="Times New Roman" w:eastAsia="Times New Roman" w:hAnsi="Times New Roman" w:cs="Times New Roman"/>
          <w:color w:val="000000"/>
          <w:sz w:val="28"/>
          <w:szCs w:val="28"/>
        </w:rPr>
        <w:t>тяжелые повреждения, аналогичные таковым при щелочных ожогах.</w:t>
      </w:r>
    </w:p>
    <w:p w:rsidR="00781DF1" w:rsidRDefault="00781DF1" w:rsidP="00781DF1">
      <w:pPr>
        <w:spacing w:after="0" w:line="360" w:lineRule="auto"/>
        <w:jc w:val="center"/>
        <w:rPr>
          <w:rFonts w:ascii="Times New Roman" w:hAnsi="Times New Roman" w:cs="Times New Roman"/>
          <w:b/>
          <w:sz w:val="28"/>
          <w:szCs w:val="28"/>
        </w:rPr>
      </w:pPr>
    </w:p>
    <w:p w:rsidR="009F6844" w:rsidRPr="00C55CBD" w:rsidRDefault="009F6844" w:rsidP="00781DF1">
      <w:pPr>
        <w:spacing w:after="0" w:line="360" w:lineRule="auto"/>
        <w:jc w:val="center"/>
        <w:rPr>
          <w:rFonts w:ascii="Times New Roman" w:hAnsi="Times New Roman" w:cs="Times New Roman"/>
          <w:b/>
          <w:sz w:val="28"/>
          <w:szCs w:val="28"/>
        </w:rPr>
      </w:pPr>
      <w:r w:rsidRPr="00C55CBD">
        <w:rPr>
          <w:rFonts w:ascii="Times New Roman" w:hAnsi="Times New Roman" w:cs="Times New Roman"/>
          <w:b/>
          <w:sz w:val="28"/>
          <w:szCs w:val="28"/>
        </w:rPr>
        <w:t>ОКАЗАНИЕ СКОРОЙ МЕДИЦИНСКОЙ ПОМОЩИ НА ДОГОСПИТАЛЬНОМ ЭТАПЕ</w:t>
      </w:r>
    </w:p>
    <w:p w:rsidR="00D27154" w:rsidRPr="00C55CBD" w:rsidRDefault="00D27154" w:rsidP="00781DF1">
      <w:pPr>
        <w:spacing w:after="0" w:line="360" w:lineRule="auto"/>
        <w:ind w:firstLine="567"/>
        <w:rPr>
          <w:rFonts w:ascii="Times New Roman" w:hAnsi="Times New Roman" w:cs="Times New Roman"/>
          <w:b/>
          <w:sz w:val="28"/>
          <w:szCs w:val="28"/>
        </w:rPr>
      </w:pPr>
    </w:p>
    <w:p w:rsidR="001D749E" w:rsidRPr="00C55CBD" w:rsidRDefault="0005235C" w:rsidP="00781DF1">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C55CBD">
        <w:rPr>
          <w:rFonts w:ascii="Times New Roman" w:eastAsia="Times New Roman" w:hAnsi="Times New Roman" w:cs="Times New Roman"/>
          <w:color w:val="000000"/>
          <w:sz w:val="28"/>
          <w:szCs w:val="28"/>
        </w:rPr>
        <w:t xml:space="preserve"> </w:t>
      </w:r>
      <w:r w:rsidR="001D749E" w:rsidRPr="00C55CBD">
        <w:rPr>
          <w:rFonts w:ascii="Times New Roman" w:hAnsi="Times New Roman" w:cs="Times New Roman"/>
          <w:b/>
          <w:sz w:val="28"/>
          <w:szCs w:val="28"/>
        </w:rPr>
        <w:t xml:space="preserve"> Л</w:t>
      </w:r>
      <w:r w:rsidR="00781DF1" w:rsidRPr="00C55CBD">
        <w:rPr>
          <w:rFonts w:ascii="Times New Roman" w:hAnsi="Times New Roman" w:cs="Times New Roman"/>
          <w:b/>
          <w:sz w:val="28"/>
          <w:szCs w:val="28"/>
        </w:rPr>
        <w:t xml:space="preserve">ечение на </w:t>
      </w:r>
      <w:proofErr w:type="spellStart"/>
      <w:r w:rsidR="00781DF1" w:rsidRPr="00C55CBD">
        <w:rPr>
          <w:rFonts w:ascii="Times New Roman" w:hAnsi="Times New Roman" w:cs="Times New Roman"/>
          <w:b/>
          <w:sz w:val="28"/>
          <w:szCs w:val="28"/>
        </w:rPr>
        <w:t>догоспитальном</w:t>
      </w:r>
      <w:proofErr w:type="spellEnd"/>
      <w:r w:rsidR="00781DF1" w:rsidRPr="00C55CBD">
        <w:rPr>
          <w:rFonts w:ascii="Times New Roman" w:hAnsi="Times New Roman" w:cs="Times New Roman"/>
          <w:b/>
          <w:sz w:val="28"/>
          <w:szCs w:val="28"/>
        </w:rPr>
        <w:t xml:space="preserve"> этапе:</w:t>
      </w:r>
    </w:p>
    <w:p w:rsidR="007C7CA7"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b/>
          <w:sz w:val="28"/>
          <w:szCs w:val="28"/>
        </w:rPr>
        <w:t xml:space="preserve">- </w:t>
      </w:r>
      <w:r w:rsidR="007C7CA7" w:rsidRPr="00C55CBD">
        <w:rPr>
          <w:rFonts w:ascii="Times New Roman" w:hAnsi="Times New Roman" w:cs="Times New Roman"/>
          <w:b/>
          <w:sz w:val="28"/>
          <w:szCs w:val="28"/>
        </w:rPr>
        <w:t xml:space="preserve"> </w:t>
      </w:r>
      <w:r w:rsidR="007C7CA7" w:rsidRPr="00C55CBD">
        <w:rPr>
          <w:rFonts w:ascii="Times New Roman" w:hAnsi="Times New Roman" w:cs="Times New Roman"/>
          <w:sz w:val="28"/>
          <w:szCs w:val="28"/>
        </w:rPr>
        <w:t>При наличии порошкообразного химичес</w:t>
      </w:r>
      <w:r w:rsidR="00D27154" w:rsidRPr="00C55CBD">
        <w:rPr>
          <w:rFonts w:ascii="Times New Roman" w:hAnsi="Times New Roman" w:cs="Times New Roman"/>
          <w:sz w:val="28"/>
          <w:szCs w:val="28"/>
        </w:rPr>
        <w:t>к</w:t>
      </w:r>
      <w:r w:rsidR="007C7CA7" w:rsidRPr="00C55CBD">
        <w:rPr>
          <w:rFonts w:ascii="Times New Roman" w:hAnsi="Times New Roman" w:cs="Times New Roman"/>
          <w:sz w:val="28"/>
          <w:szCs w:val="28"/>
        </w:rPr>
        <w:t xml:space="preserve">ого вещества или его кусочков на веках и конъюнктиве, удалить его </w:t>
      </w:r>
      <w:r w:rsidR="00DE6082">
        <w:rPr>
          <w:rFonts w:ascii="Times New Roman" w:hAnsi="Times New Roman" w:cs="Times New Roman"/>
          <w:sz w:val="28"/>
          <w:szCs w:val="28"/>
        </w:rPr>
        <w:t xml:space="preserve">влажной </w:t>
      </w:r>
      <w:r w:rsidR="007C7CA7" w:rsidRPr="00C55CBD">
        <w:rPr>
          <w:rFonts w:ascii="Times New Roman" w:hAnsi="Times New Roman" w:cs="Times New Roman"/>
          <w:sz w:val="28"/>
          <w:szCs w:val="28"/>
        </w:rPr>
        <w:t xml:space="preserve"> ватой или марлевой салфеткой, после чего приступить к промыванию глаз;</w:t>
      </w:r>
    </w:p>
    <w:p w:rsidR="007C7CA7" w:rsidRPr="00C55CBD" w:rsidRDefault="007C7CA7"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обильное, длительное</w:t>
      </w:r>
      <w:r w:rsidR="00DE6082">
        <w:rPr>
          <w:rFonts w:ascii="Times New Roman" w:hAnsi="Times New Roman" w:cs="Times New Roman"/>
          <w:sz w:val="28"/>
          <w:szCs w:val="28"/>
        </w:rPr>
        <w:t xml:space="preserve"> (не менее 20 минут)</w:t>
      </w:r>
      <w:r w:rsidRPr="00C55CBD">
        <w:rPr>
          <w:rFonts w:ascii="Times New Roman" w:hAnsi="Times New Roman" w:cs="Times New Roman"/>
          <w:sz w:val="28"/>
          <w:szCs w:val="28"/>
        </w:rPr>
        <w:t xml:space="preserve">, осторожное промывание конъюнктивальной полости </w:t>
      </w:r>
      <w:r w:rsidR="00DE6082">
        <w:rPr>
          <w:rFonts w:ascii="Times New Roman" w:hAnsi="Times New Roman" w:cs="Times New Roman"/>
          <w:sz w:val="28"/>
          <w:szCs w:val="28"/>
        </w:rPr>
        <w:t xml:space="preserve">(после  применения местных анестетиков) холодной </w:t>
      </w:r>
      <w:r w:rsidRPr="00C55CBD">
        <w:rPr>
          <w:rFonts w:ascii="Times New Roman" w:hAnsi="Times New Roman" w:cs="Times New Roman"/>
          <w:sz w:val="28"/>
          <w:szCs w:val="28"/>
        </w:rPr>
        <w:t>проточной водой или водой для инъекций (во время промывания глаза пострадавшего должны быть открыты);</w:t>
      </w:r>
    </w:p>
    <w:p w:rsidR="001D749E" w:rsidRDefault="007C7CA7"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proofErr w:type="spellStart"/>
      <w:r w:rsidR="00DE6082">
        <w:rPr>
          <w:rFonts w:ascii="Times New Roman" w:hAnsi="Times New Roman" w:cs="Times New Roman"/>
          <w:sz w:val="28"/>
          <w:szCs w:val="28"/>
        </w:rPr>
        <w:t>кетаролак</w:t>
      </w:r>
      <w:proofErr w:type="spellEnd"/>
      <w:r w:rsidR="00DE6082">
        <w:rPr>
          <w:rFonts w:ascii="Times New Roman" w:hAnsi="Times New Roman" w:cs="Times New Roman"/>
          <w:sz w:val="28"/>
          <w:szCs w:val="28"/>
        </w:rPr>
        <w:t xml:space="preserve"> 30 мг внутримышечно</w:t>
      </w:r>
      <w:r w:rsidR="004337F5" w:rsidRPr="00C55CBD">
        <w:rPr>
          <w:rFonts w:ascii="Times New Roman" w:hAnsi="Times New Roman" w:cs="Times New Roman"/>
          <w:sz w:val="28"/>
          <w:szCs w:val="28"/>
        </w:rPr>
        <w:t xml:space="preserve"> (В</w:t>
      </w:r>
      <w:r w:rsidR="00781DF1">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r w:rsidRPr="00C55CBD">
        <w:rPr>
          <w:rFonts w:ascii="Times New Roman" w:hAnsi="Times New Roman" w:cs="Times New Roman"/>
          <w:sz w:val="28"/>
          <w:szCs w:val="28"/>
        </w:rPr>
        <w:t>;</w:t>
      </w:r>
    </w:p>
    <w:p w:rsidR="00DE6082" w:rsidRPr="00C55CBD" w:rsidRDefault="00DE6082" w:rsidP="00781DF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сульфацетамид</w:t>
      </w:r>
      <w:proofErr w:type="spellEnd"/>
      <w:r>
        <w:rPr>
          <w:rFonts w:ascii="Times New Roman" w:hAnsi="Times New Roman" w:cs="Times New Roman"/>
          <w:sz w:val="28"/>
          <w:szCs w:val="28"/>
        </w:rPr>
        <w:t xml:space="preserve"> 20 % в виде инстилляций в конъюнктивальную полость;</w:t>
      </w:r>
    </w:p>
    <w:p w:rsidR="001D749E" w:rsidRPr="00C55CBD" w:rsidRDefault="001D749E" w:rsidP="00781DF1">
      <w:pPr>
        <w:spacing w:after="0" w:line="360" w:lineRule="auto"/>
        <w:ind w:firstLine="567"/>
        <w:jc w:val="both"/>
        <w:rPr>
          <w:rFonts w:ascii="Times New Roman" w:hAnsi="Times New Roman" w:cs="Times New Roman"/>
          <w:b/>
          <w:sz w:val="28"/>
          <w:szCs w:val="28"/>
        </w:rPr>
      </w:pPr>
      <w:r w:rsidRPr="00C55CBD">
        <w:rPr>
          <w:rFonts w:ascii="Times New Roman" w:hAnsi="Times New Roman"/>
          <w:sz w:val="28"/>
          <w:szCs w:val="28"/>
        </w:rPr>
        <w:t>-  асептическая повязка</w:t>
      </w:r>
      <w:r w:rsidRPr="00C55CBD">
        <w:rPr>
          <w:rFonts w:ascii="Times New Roman" w:hAnsi="Times New Roman" w:cs="Times New Roman"/>
          <w:sz w:val="28"/>
          <w:szCs w:val="28"/>
        </w:rPr>
        <w:t xml:space="preserve">, при поражении обоих глаз -  бинокулярная </w:t>
      </w:r>
      <w:r w:rsidR="004337F5" w:rsidRPr="00C55CBD">
        <w:rPr>
          <w:rFonts w:ascii="Times New Roman" w:hAnsi="Times New Roman" w:cs="Times New Roman"/>
          <w:sz w:val="28"/>
          <w:szCs w:val="28"/>
        </w:rPr>
        <w:t>(В</w:t>
      </w:r>
      <w:r w:rsidR="00781DF1">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p>
    <w:p w:rsidR="001D749E" w:rsidRPr="00C55CBD" w:rsidRDefault="001D749E" w:rsidP="00781DF1">
      <w:pPr>
        <w:spacing w:after="0" w:line="360" w:lineRule="auto"/>
        <w:ind w:firstLine="567"/>
        <w:jc w:val="both"/>
        <w:rPr>
          <w:rFonts w:ascii="Times New Roman" w:hAnsi="Times New Roman" w:cs="Times New Roman"/>
          <w:b/>
          <w:sz w:val="28"/>
          <w:szCs w:val="28"/>
        </w:rPr>
      </w:pPr>
      <w:r w:rsidRPr="00C55CBD">
        <w:rPr>
          <w:rFonts w:ascii="Times New Roman" w:hAnsi="Times New Roman" w:cs="Times New Roman"/>
          <w:b/>
          <w:sz w:val="28"/>
          <w:szCs w:val="28"/>
        </w:rPr>
        <w:t>П</w:t>
      </w:r>
      <w:r w:rsidR="00834C70" w:rsidRPr="00C55CBD">
        <w:rPr>
          <w:rFonts w:ascii="Times New Roman" w:hAnsi="Times New Roman" w:cs="Times New Roman"/>
          <w:b/>
          <w:sz w:val="28"/>
          <w:szCs w:val="28"/>
        </w:rPr>
        <w:t xml:space="preserve">оказания к </w:t>
      </w:r>
      <w:r w:rsidR="00834C70">
        <w:rPr>
          <w:rFonts w:ascii="Times New Roman" w:hAnsi="Times New Roman" w:cs="Times New Roman"/>
          <w:b/>
          <w:sz w:val="28"/>
          <w:szCs w:val="28"/>
        </w:rPr>
        <w:t>доставке в стационар</w:t>
      </w:r>
      <w:r w:rsidRPr="00C55CBD">
        <w:rPr>
          <w:rFonts w:ascii="Times New Roman" w:hAnsi="Times New Roman" w:cs="Times New Roman"/>
          <w:b/>
          <w:sz w:val="28"/>
          <w:szCs w:val="28"/>
        </w:rPr>
        <w:t xml:space="preserve">: </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Все пациенты, имеющие </w:t>
      </w:r>
      <w:r w:rsidR="007C7CA7" w:rsidRPr="00C55CBD">
        <w:rPr>
          <w:rFonts w:ascii="Times New Roman" w:hAnsi="Times New Roman" w:cs="Times New Roman"/>
          <w:sz w:val="28"/>
          <w:szCs w:val="28"/>
        </w:rPr>
        <w:t xml:space="preserve">химические </w:t>
      </w:r>
      <w:r w:rsidRPr="00C55CBD">
        <w:rPr>
          <w:rFonts w:ascii="Times New Roman" w:hAnsi="Times New Roman" w:cs="Times New Roman"/>
          <w:sz w:val="28"/>
          <w:szCs w:val="28"/>
        </w:rPr>
        <w:t xml:space="preserve">ожоги глаз средней степени тяжести и более тяжелые  подлежат безотлагательной </w:t>
      </w:r>
      <w:r w:rsidR="00834C70">
        <w:rPr>
          <w:rFonts w:ascii="Times New Roman" w:hAnsi="Times New Roman" w:cs="Times New Roman"/>
          <w:sz w:val="28"/>
          <w:szCs w:val="28"/>
        </w:rPr>
        <w:t>доставке</w:t>
      </w:r>
      <w:r w:rsidRPr="00C55CBD">
        <w:rPr>
          <w:rFonts w:ascii="Times New Roman" w:hAnsi="Times New Roman" w:cs="Times New Roman"/>
          <w:sz w:val="28"/>
          <w:szCs w:val="28"/>
        </w:rPr>
        <w:t xml:space="preserve"> в специализированный стационар.</w:t>
      </w:r>
    </w:p>
    <w:p w:rsidR="001D749E" w:rsidRPr="00C55CBD" w:rsidRDefault="001D749E" w:rsidP="00781DF1">
      <w:pPr>
        <w:spacing w:after="0" w:line="360" w:lineRule="auto"/>
        <w:ind w:firstLine="567"/>
        <w:jc w:val="both"/>
        <w:rPr>
          <w:rFonts w:ascii="Times New Roman" w:hAnsi="Times New Roman" w:cs="Times New Roman"/>
          <w:b/>
          <w:sz w:val="28"/>
          <w:szCs w:val="28"/>
        </w:rPr>
      </w:pPr>
      <w:r w:rsidRPr="00C55CBD">
        <w:rPr>
          <w:rFonts w:ascii="Times New Roman" w:hAnsi="Times New Roman" w:cs="Times New Roman"/>
          <w:b/>
          <w:sz w:val="28"/>
          <w:szCs w:val="28"/>
        </w:rPr>
        <w:t xml:space="preserve">Прогноз: </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В случае правильного оказания </w:t>
      </w:r>
      <w:r w:rsidR="00834C70">
        <w:rPr>
          <w:rFonts w:ascii="Times New Roman" w:hAnsi="Times New Roman" w:cs="Times New Roman"/>
          <w:sz w:val="28"/>
          <w:szCs w:val="28"/>
        </w:rPr>
        <w:t>скорой</w:t>
      </w:r>
      <w:r w:rsidRPr="00C55CBD">
        <w:rPr>
          <w:rFonts w:ascii="Times New Roman" w:hAnsi="Times New Roman" w:cs="Times New Roman"/>
          <w:sz w:val="28"/>
          <w:szCs w:val="28"/>
        </w:rPr>
        <w:t xml:space="preserve"> медицинской помощи и своевременной  доставке больного в стационар прогноз определяется тяжестью поражения. В большинстве случаев тяжелых и особо тяжелых ожогов прогноз неблагоприятный. </w:t>
      </w:r>
    </w:p>
    <w:p w:rsidR="00834C70" w:rsidRDefault="00834C70" w:rsidP="00781DF1">
      <w:pPr>
        <w:spacing w:after="0" w:line="360" w:lineRule="auto"/>
        <w:ind w:firstLine="567"/>
        <w:jc w:val="center"/>
        <w:rPr>
          <w:rFonts w:ascii="Times New Roman" w:hAnsi="Times New Roman" w:cs="Times New Roman"/>
          <w:b/>
          <w:sz w:val="28"/>
          <w:szCs w:val="28"/>
        </w:rPr>
      </w:pPr>
    </w:p>
    <w:p w:rsidR="001D749E" w:rsidRPr="00C55CBD" w:rsidRDefault="001D749E" w:rsidP="00781DF1">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C55CBD">
        <w:rPr>
          <w:rFonts w:ascii="Times New Roman" w:hAnsi="Times New Roman" w:cs="Times New Roman"/>
          <w:b/>
          <w:sz w:val="28"/>
          <w:szCs w:val="28"/>
        </w:rPr>
        <w:t>СтОСМП</w:t>
      </w:r>
      <w:proofErr w:type="spellEnd"/>
      <w:r w:rsidRPr="00C55CBD">
        <w:rPr>
          <w:rFonts w:ascii="Times New Roman" w:hAnsi="Times New Roman" w:cs="Times New Roman"/>
          <w:b/>
          <w:sz w:val="28"/>
          <w:szCs w:val="28"/>
        </w:rPr>
        <w:t>)</w:t>
      </w:r>
    </w:p>
    <w:p w:rsidR="001D749E" w:rsidRPr="00C55CBD" w:rsidRDefault="00834C70" w:rsidP="00781DF1">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Диагностика:</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b/>
          <w:sz w:val="28"/>
          <w:szCs w:val="28"/>
        </w:rPr>
        <w:lastRenderedPageBreak/>
        <w:t>О</w:t>
      </w:r>
      <w:r w:rsidR="00834C70" w:rsidRPr="00C55CBD">
        <w:rPr>
          <w:rFonts w:ascii="Times New Roman" w:hAnsi="Times New Roman" w:cs="Times New Roman"/>
          <w:b/>
          <w:sz w:val="28"/>
          <w:szCs w:val="28"/>
        </w:rPr>
        <w:t xml:space="preserve">бъективные клинические признаки </w:t>
      </w:r>
      <w:r w:rsidR="00DE6082">
        <w:rPr>
          <w:rFonts w:ascii="Times New Roman" w:hAnsi="Times New Roman" w:cs="Times New Roman"/>
          <w:b/>
          <w:sz w:val="28"/>
          <w:szCs w:val="28"/>
        </w:rPr>
        <w:t xml:space="preserve">химических </w:t>
      </w:r>
      <w:r w:rsidR="00834C70" w:rsidRPr="00C55CBD">
        <w:rPr>
          <w:rFonts w:ascii="Times New Roman" w:hAnsi="Times New Roman" w:cs="Times New Roman"/>
          <w:b/>
          <w:sz w:val="28"/>
          <w:szCs w:val="28"/>
        </w:rPr>
        <w:t xml:space="preserve"> ожогов органа зрения  </w:t>
      </w:r>
      <w:r w:rsidRPr="00C55CBD">
        <w:rPr>
          <w:rFonts w:ascii="Times New Roman" w:hAnsi="Times New Roman" w:cs="Times New Roman"/>
          <w:sz w:val="28"/>
          <w:szCs w:val="28"/>
        </w:rPr>
        <w:t>(при осмотре пациента офтальмологом  при помощи  щелевой лампы):</w:t>
      </w:r>
    </w:p>
    <w:p w:rsidR="009069B1"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r w:rsidR="007C7CA7" w:rsidRPr="00C55CBD">
        <w:rPr>
          <w:rFonts w:ascii="Times New Roman" w:hAnsi="Times New Roman" w:cs="Times New Roman"/>
          <w:sz w:val="28"/>
          <w:szCs w:val="28"/>
        </w:rPr>
        <w:t>наличие на коже век рыхлого грязно-белого струпа (</w:t>
      </w:r>
      <w:proofErr w:type="spellStart"/>
      <w:r w:rsidR="007C7CA7" w:rsidRPr="00C55CBD">
        <w:rPr>
          <w:rFonts w:ascii="Times New Roman" w:hAnsi="Times New Roman" w:cs="Times New Roman"/>
          <w:sz w:val="28"/>
          <w:szCs w:val="28"/>
        </w:rPr>
        <w:t>прищелочных</w:t>
      </w:r>
      <w:proofErr w:type="spellEnd"/>
      <w:r w:rsidR="007C7CA7" w:rsidRPr="00C55CBD">
        <w:rPr>
          <w:rFonts w:ascii="Times New Roman" w:hAnsi="Times New Roman" w:cs="Times New Roman"/>
          <w:sz w:val="28"/>
          <w:szCs w:val="28"/>
        </w:rPr>
        <w:t xml:space="preserve"> ожогах) и </w:t>
      </w:r>
      <w:r w:rsidR="009069B1" w:rsidRPr="00C55CBD">
        <w:rPr>
          <w:rFonts w:ascii="Times New Roman" w:hAnsi="Times New Roman" w:cs="Times New Roman"/>
          <w:sz w:val="28"/>
          <w:szCs w:val="28"/>
        </w:rPr>
        <w:t>плотный сухой струп (при кислотных);</w:t>
      </w:r>
    </w:p>
    <w:p w:rsidR="009069B1" w:rsidRPr="00C55CBD" w:rsidRDefault="009069B1"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выраженный роговичный синдром;</w:t>
      </w:r>
    </w:p>
    <w:p w:rsidR="001D749E" w:rsidRPr="00C55CBD" w:rsidRDefault="009069B1"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w:t>
      </w:r>
      <w:r w:rsidR="001D749E" w:rsidRPr="00C55CBD">
        <w:rPr>
          <w:rFonts w:ascii="Times New Roman" w:hAnsi="Times New Roman" w:cs="Times New Roman"/>
          <w:sz w:val="28"/>
          <w:szCs w:val="28"/>
        </w:rPr>
        <w:t xml:space="preserve"> </w:t>
      </w:r>
      <w:r w:rsidR="00834C70" w:rsidRPr="00C55CBD">
        <w:rPr>
          <w:rFonts w:ascii="Times New Roman" w:hAnsi="Times New Roman" w:cs="Times New Roman"/>
          <w:sz w:val="28"/>
          <w:szCs w:val="28"/>
        </w:rPr>
        <w:t>сероватый</w:t>
      </w:r>
      <w:r w:rsidR="001D749E" w:rsidRPr="00C55CBD">
        <w:rPr>
          <w:rFonts w:ascii="Times New Roman" w:hAnsi="Times New Roman" w:cs="Times New Roman"/>
          <w:sz w:val="28"/>
          <w:szCs w:val="28"/>
        </w:rPr>
        <w:t xml:space="preserve"> оттенок конъюнктивы, </w:t>
      </w:r>
      <w:proofErr w:type="spellStart"/>
      <w:r w:rsidR="001D749E" w:rsidRPr="00C55CBD">
        <w:rPr>
          <w:rFonts w:ascii="Times New Roman" w:hAnsi="Times New Roman" w:cs="Times New Roman"/>
          <w:sz w:val="28"/>
          <w:szCs w:val="28"/>
        </w:rPr>
        <w:t>субконъюнктивальные</w:t>
      </w:r>
      <w:proofErr w:type="spellEnd"/>
      <w:r w:rsidR="001D749E" w:rsidRPr="00C55CBD">
        <w:rPr>
          <w:rFonts w:ascii="Times New Roman" w:hAnsi="Times New Roman" w:cs="Times New Roman"/>
          <w:sz w:val="28"/>
          <w:szCs w:val="28"/>
        </w:rPr>
        <w:t xml:space="preserve"> кровоизлияния,  </w:t>
      </w:r>
      <w:proofErr w:type="spellStart"/>
      <w:r w:rsidR="001D749E" w:rsidRPr="00C55CBD">
        <w:rPr>
          <w:rFonts w:ascii="Times New Roman" w:hAnsi="Times New Roman" w:cs="Times New Roman"/>
          <w:sz w:val="28"/>
          <w:szCs w:val="28"/>
        </w:rPr>
        <w:t>хемоз</w:t>
      </w:r>
      <w:proofErr w:type="spellEnd"/>
      <w:r w:rsidR="001D749E" w:rsidRPr="00C55CBD">
        <w:rPr>
          <w:rFonts w:ascii="Times New Roman" w:hAnsi="Times New Roman" w:cs="Times New Roman"/>
          <w:sz w:val="28"/>
          <w:szCs w:val="28"/>
        </w:rPr>
        <w:t>, нарушение чувствительности;</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помутнение роговицы, </w:t>
      </w:r>
      <w:proofErr w:type="spellStart"/>
      <w:r w:rsidRPr="00C55CBD">
        <w:rPr>
          <w:rFonts w:ascii="Times New Roman" w:hAnsi="Times New Roman" w:cs="Times New Roman"/>
          <w:sz w:val="28"/>
          <w:szCs w:val="28"/>
        </w:rPr>
        <w:t>стушеванность</w:t>
      </w:r>
      <w:proofErr w:type="spellEnd"/>
      <w:r w:rsidRPr="00C55CBD">
        <w:rPr>
          <w:rFonts w:ascii="Times New Roman" w:hAnsi="Times New Roman" w:cs="Times New Roman"/>
          <w:sz w:val="28"/>
          <w:szCs w:val="28"/>
        </w:rPr>
        <w:t xml:space="preserve"> рисунка радужки, нечеткие контуры зрачка, ослабление рефлекса с глазного дна, нарушение чувствительности роговицы, зоны ишемии лимба. </w:t>
      </w:r>
      <w:r w:rsidR="009069B1" w:rsidRPr="00C55CBD">
        <w:rPr>
          <w:rFonts w:ascii="Times New Roman" w:hAnsi="Times New Roman" w:cs="Times New Roman"/>
          <w:sz w:val="28"/>
          <w:szCs w:val="28"/>
        </w:rPr>
        <w:t>Достаточно часто при тяжелы</w:t>
      </w:r>
      <w:r w:rsidR="00D27154" w:rsidRPr="00C55CBD">
        <w:rPr>
          <w:rFonts w:ascii="Times New Roman" w:hAnsi="Times New Roman" w:cs="Times New Roman"/>
          <w:sz w:val="28"/>
          <w:szCs w:val="28"/>
        </w:rPr>
        <w:t>х</w:t>
      </w:r>
      <w:r w:rsidR="009069B1" w:rsidRPr="00C55CBD">
        <w:rPr>
          <w:rFonts w:ascii="Times New Roman" w:hAnsi="Times New Roman" w:cs="Times New Roman"/>
          <w:sz w:val="28"/>
          <w:szCs w:val="28"/>
        </w:rPr>
        <w:t xml:space="preserve"> и даже особо тяжелых химических ожогах в первые дни и даже недели после повреждения роговица может выглядеть обманчиво прозрачной, что обеспечивает достаточно высокие зрительные функции. </w:t>
      </w:r>
    </w:p>
    <w:p w:rsidR="001D749E" w:rsidRPr="00C55CBD" w:rsidRDefault="001D749E" w:rsidP="00781DF1">
      <w:pPr>
        <w:spacing w:after="0" w:line="360" w:lineRule="auto"/>
        <w:ind w:firstLine="567"/>
        <w:rPr>
          <w:rFonts w:ascii="Times New Roman" w:hAnsi="Times New Roman" w:cs="Times New Roman"/>
          <w:b/>
          <w:bCs/>
          <w:sz w:val="28"/>
          <w:szCs w:val="28"/>
        </w:rPr>
      </w:pPr>
      <w:r w:rsidRPr="00C55CBD">
        <w:rPr>
          <w:rFonts w:ascii="Times New Roman" w:hAnsi="Times New Roman" w:cs="Times New Roman"/>
          <w:b/>
          <w:bCs/>
          <w:sz w:val="28"/>
          <w:szCs w:val="28"/>
        </w:rPr>
        <w:t>Протокол обследования больных с</w:t>
      </w:r>
      <w:r w:rsidR="00DE6082">
        <w:rPr>
          <w:rFonts w:ascii="Times New Roman" w:hAnsi="Times New Roman" w:cs="Times New Roman"/>
          <w:b/>
          <w:bCs/>
          <w:sz w:val="28"/>
          <w:szCs w:val="28"/>
        </w:rPr>
        <w:t xml:space="preserve"> химическими ожогами глаз:</w:t>
      </w:r>
      <w:r w:rsidRPr="00C55CBD">
        <w:rPr>
          <w:rFonts w:ascii="Times New Roman" w:hAnsi="Times New Roman" w:cs="Times New Roman"/>
          <w:b/>
          <w:bCs/>
          <w:sz w:val="28"/>
          <w:szCs w:val="28"/>
        </w:rPr>
        <w:t xml:space="preserve"> </w:t>
      </w:r>
    </w:p>
    <w:p w:rsidR="001D749E" w:rsidRPr="00C55CBD" w:rsidRDefault="001D749E" w:rsidP="00781DF1">
      <w:pPr>
        <w:spacing w:after="0" w:line="360" w:lineRule="auto"/>
        <w:ind w:firstLine="567"/>
        <w:jc w:val="both"/>
        <w:rPr>
          <w:rFonts w:ascii="Times New Roman" w:hAnsi="Times New Roman" w:cs="Times New Roman"/>
          <w:b/>
          <w:bCs/>
          <w:sz w:val="28"/>
          <w:szCs w:val="28"/>
        </w:rPr>
      </w:pPr>
      <w:r w:rsidRPr="00C55CBD">
        <w:rPr>
          <w:rFonts w:ascii="Times New Roman" w:hAnsi="Times New Roman" w:cs="Times New Roman"/>
          <w:b/>
          <w:bCs/>
          <w:sz w:val="28"/>
          <w:szCs w:val="28"/>
        </w:rPr>
        <w:t xml:space="preserve">- </w:t>
      </w:r>
      <w:r w:rsidRPr="00C55CBD">
        <w:rPr>
          <w:rFonts w:ascii="Times New Roman" w:hAnsi="Times New Roman" w:cs="Times New Roman"/>
          <w:bCs/>
          <w:sz w:val="28"/>
          <w:szCs w:val="28"/>
        </w:rPr>
        <w:t xml:space="preserve">сбор анамнеза с учетом факторов риска (контакт с </w:t>
      </w:r>
      <w:r w:rsidR="009069B1" w:rsidRPr="00C55CBD">
        <w:rPr>
          <w:rFonts w:ascii="Times New Roman" w:hAnsi="Times New Roman" w:cs="Times New Roman"/>
          <w:bCs/>
          <w:sz w:val="28"/>
          <w:szCs w:val="28"/>
        </w:rPr>
        <w:t>химическими</w:t>
      </w:r>
      <w:r w:rsidRPr="00C55CBD">
        <w:rPr>
          <w:rFonts w:ascii="Times New Roman" w:hAnsi="Times New Roman" w:cs="Times New Roman"/>
          <w:bCs/>
          <w:sz w:val="28"/>
          <w:szCs w:val="28"/>
        </w:rPr>
        <w:t>), обстоятельств (профессиональные вредности, нарушение техники безопасности);</w:t>
      </w:r>
      <w:r w:rsidRPr="00C55CBD">
        <w:rPr>
          <w:rFonts w:ascii="Times New Roman" w:hAnsi="Times New Roman" w:cs="Times New Roman"/>
          <w:b/>
          <w:bCs/>
          <w:sz w:val="28"/>
          <w:szCs w:val="28"/>
        </w:rPr>
        <w:t xml:space="preserve"> </w:t>
      </w:r>
    </w:p>
    <w:p w:rsidR="001D749E" w:rsidRPr="00C55CBD" w:rsidRDefault="001D749E"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
          <w:bCs/>
          <w:sz w:val="28"/>
          <w:szCs w:val="28"/>
        </w:rPr>
        <w:t xml:space="preserve">- </w:t>
      </w:r>
      <w:proofErr w:type="spellStart"/>
      <w:r w:rsidRPr="00C55CBD">
        <w:rPr>
          <w:rFonts w:ascii="Times New Roman" w:hAnsi="Times New Roman" w:cs="Times New Roman"/>
          <w:bCs/>
          <w:sz w:val="28"/>
          <w:szCs w:val="28"/>
        </w:rPr>
        <w:t>визометрия</w:t>
      </w:r>
      <w:proofErr w:type="spellEnd"/>
      <w:r w:rsidRPr="00C55CBD">
        <w:rPr>
          <w:rFonts w:ascii="Times New Roman" w:hAnsi="Times New Roman" w:cs="Times New Roman"/>
          <w:bCs/>
          <w:sz w:val="28"/>
          <w:szCs w:val="28"/>
        </w:rPr>
        <w:t>, рефрактометрия (в случае невозможности её проведения на пострадавшем глазу  –  исследование парного глаза);</w:t>
      </w:r>
    </w:p>
    <w:p w:rsidR="001D749E" w:rsidRPr="00C55CBD" w:rsidRDefault="001D749E"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xml:space="preserve">- </w:t>
      </w:r>
      <w:proofErr w:type="spellStart"/>
      <w:r w:rsidRPr="00C55CBD">
        <w:rPr>
          <w:rFonts w:ascii="Times New Roman" w:hAnsi="Times New Roman" w:cs="Times New Roman"/>
          <w:bCs/>
          <w:sz w:val="28"/>
          <w:szCs w:val="28"/>
        </w:rPr>
        <w:t>биомикроскопия</w:t>
      </w:r>
      <w:proofErr w:type="spellEnd"/>
      <w:r w:rsidRPr="00C55CBD">
        <w:rPr>
          <w:rFonts w:ascii="Times New Roman" w:hAnsi="Times New Roman" w:cs="Times New Roman"/>
          <w:bCs/>
          <w:sz w:val="28"/>
          <w:szCs w:val="28"/>
        </w:rPr>
        <w:t>;</w:t>
      </w:r>
    </w:p>
    <w:p w:rsidR="001D749E" w:rsidRPr="00C55CBD" w:rsidRDefault="001D749E"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офтальмоскопия;</w:t>
      </w:r>
    </w:p>
    <w:p w:rsidR="001D749E" w:rsidRPr="00C55CBD" w:rsidRDefault="001D749E"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при наличии признаков комбинированного  повреждения век, конъюнктивы и глазного яблока -  рентгенографическое исследование.</w:t>
      </w:r>
    </w:p>
    <w:p w:rsidR="001D749E" w:rsidRPr="00C55CBD" w:rsidRDefault="001D749E" w:rsidP="00781DF1">
      <w:pPr>
        <w:spacing w:after="0" w:line="360" w:lineRule="auto"/>
        <w:ind w:firstLine="567"/>
        <w:jc w:val="both"/>
        <w:rPr>
          <w:rFonts w:ascii="Times New Roman" w:hAnsi="Times New Roman" w:cs="Times New Roman"/>
          <w:b/>
          <w:sz w:val="28"/>
          <w:szCs w:val="28"/>
        </w:rPr>
      </w:pPr>
      <w:r w:rsidRPr="00C55CBD">
        <w:rPr>
          <w:rFonts w:ascii="Times New Roman" w:hAnsi="Times New Roman" w:cs="Times New Roman"/>
          <w:b/>
          <w:sz w:val="28"/>
          <w:szCs w:val="28"/>
        </w:rPr>
        <w:t>Л</w:t>
      </w:r>
      <w:r w:rsidR="00834C70" w:rsidRPr="00C55CBD">
        <w:rPr>
          <w:rFonts w:ascii="Times New Roman" w:hAnsi="Times New Roman" w:cs="Times New Roman"/>
          <w:b/>
          <w:sz w:val="28"/>
          <w:szCs w:val="28"/>
        </w:rPr>
        <w:t xml:space="preserve">ечение: </w:t>
      </w:r>
    </w:p>
    <w:p w:rsidR="009069B1"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proofErr w:type="spellStart"/>
      <w:r w:rsidR="00EA3F51">
        <w:rPr>
          <w:rFonts w:ascii="Times New Roman" w:hAnsi="Times New Roman" w:cs="Times New Roman"/>
          <w:sz w:val="28"/>
          <w:szCs w:val="28"/>
        </w:rPr>
        <w:t>т</w:t>
      </w:r>
      <w:r w:rsidR="009069B1" w:rsidRPr="00C55CBD">
        <w:rPr>
          <w:rFonts w:ascii="Times New Roman" w:hAnsi="Times New Roman" w:cs="Times New Roman"/>
          <w:sz w:val="28"/>
          <w:szCs w:val="28"/>
        </w:rPr>
        <w:t>рамадол</w:t>
      </w:r>
      <w:proofErr w:type="spellEnd"/>
      <w:r w:rsidR="009069B1" w:rsidRPr="00C55CBD">
        <w:rPr>
          <w:rFonts w:ascii="Times New Roman" w:hAnsi="Times New Roman" w:cs="Times New Roman"/>
          <w:sz w:val="28"/>
          <w:szCs w:val="28"/>
        </w:rPr>
        <w:t xml:space="preserve"> (</w:t>
      </w:r>
      <w:proofErr w:type="spellStart"/>
      <w:r w:rsidR="00EA3F51">
        <w:rPr>
          <w:rFonts w:ascii="Times New Roman" w:hAnsi="Times New Roman" w:cs="Times New Roman"/>
          <w:sz w:val="28"/>
          <w:szCs w:val="28"/>
        </w:rPr>
        <w:t>т</w:t>
      </w:r>
      <w:r w:rsidR="009069B1" w:rsidRPr="00C55CBD">
        <w:rPr>
          <w:rFonts w:ascii="Times New Roman" w:hAnsi="Times New Roman" w:cs="Times New Roman"/>
          <w:sz w:val="28"/>
          <w:szCs w:val="28"/>
        </w:rPr>
        <w:t>рамал</w:t>
      </w:r>
      <w:proofErr w:type="spellEnd"/>
      <w:r w:rsidR="009069B1" w:rsidRPr="00C55CBD">
        <w:rPr>
          <w:rFonts w:ascii="Times New Roman" w:hAnsi="Times New Roman" w:cs="Times New Roman"/>
          <w:sz w:val="28"/>
          <w:szCs w:val="28"/>
        </w:rPr>
        <w:t xml:space="preserve"> 2 мл) внутривенно</w:t>
      </w:r>
      <w:r w:rsidR="00EA3F51">
        <w:rPr>
          <w:rFonts w:ascii="Times New Roman" w:hAnsi="Times New Roman" w:cs="Times New Roman"/>
          <w:sz w:val="28"/>
          <w:szCs w:val="28"/>
        </w:rPr>
        <w:t xml:space="preserve"> </w:t>
      </w:r>
      <w:r w:rsidR="004337F5" w:rsidRPr="00C55CBD">
        <w:rPr>
          <w:rFonts w:ascii="Times New Roman" w:hAnsi="Times New Roman" w:cs="Times New Roman"/>
          <w:sz w:val="28"/>
          <w:szCs w:val="28"/>
        </w:rPr>
        <w:t>(В</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p>
    <w:p w:rsidR="001D749E" w:rsidRPr="00C55CBD" w:rsidRDefault="009069B1"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r w:rsidR="00DE6082">
        <w:rPr>
          <w:rFonts w:ascii="Times New Roman" w:hAnsi="Times New Roman" w:cs="Times New Roman"/>
          <w:sz w:val="28"/>
          <w:szCs w:val="28"/>
        </w:rPr>
        <w:t xml:space="preserve">после </w:t>
      </w:r>
      <w:proofErr w:type="spellStart"/>
      <w:r w:rsidR="00DE6082">
        <w:rPr>
          <w:rFonts w:ascii="Times New Roman" w:hAnsi="Times New Roman" w:cs="Times New Roman"/>
          <w:sz w:val="28"/>
          <w:szCs w:val="28"/>
        </w:rPr>
        <w:t>инстилляционной</w:t>
      </w:r>
      <w:proofErr w:type="spellEnd"/>
      <w:r w:rsidR="00DE6082">
        <w:rPr>
          <w:rFonts w:ascii="Times New Roman" w:hAnsi="Times New Roman" w:cs="Times New Roman"/>
          <w:sz w:val="28"/>
          <w:szCs w:val="28"/>
        </w:rPr>
        <w:t xml:space="preserve"> анестезии </w:t>
      </w:r>
      <w:r w:rsidRPr="00C55CBD">
        <w:rPr>
          <w:rFonts w:ascii="Times New Roman" w:hAnsi="Times New Roman" w:cs="Times New Roman"/>
          <w:sz w:val="28"/>
          <w:szCs w:val="28"/>
        </w:rPr>
        <w:t>непрерывное орошение</w:t>
      </w:r>
      <w:r w:rsidR="00DE6082">
        <w:rPr>
          <w:rFonts w:ascii="Times New Roman" w:hAnsi="Times New Roman" w:cs="Times New Roman"/>
          <w:sz w:val="28"/>
          <w:szCs w:val="28"/>
        </w:rPr>
        <w:t xml:space="preserve"> (не менее 20 минут)</w:t>
      </w:r>
      <w:r w:rsidRPr="00C55CBD">
        <w:rPr>
          <w:rFonts w:ascii="Times New Roman" w:hAnsi="Times New Roman" w:cs="Times New Roman"/>
          <w:sz w:val="28"/>
          <w:szCs w:val="28"/>
        </w:rPr>
        <w:t xml:space="preserve"> конъюнктивальной полости нейтрализатором (при неустановленной этиологии ожога необходим химический анализ повреждающего агента)</w:t>
      </w:r>
      <w:r w:rsidR="004337F5" w:rsidRPr="00C55CBD">
        <w:rPr>
          <w:rFonts w:ascii="Times New Roman" w:hAnsi="Times New Roman" w:cs="Times New Roman"/>
          <w:sz w:val="28"/>
          <w:szCs w:val="28"/>
        </w:rPr>
        <w:t xml:space="preserve"> (В</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lastRenderedPageBreak/>
        <w:t xml:space="preserve">- инстилляции антибактериальных и </w:t>
      </w:r>
      <w:proofErr w:type="spellStart"/>
      <w:r w:rsidRPr="00C55CBD">
        <w:rPr>
          <w:rFonts w:ascii="Times New Roman" w:hAnsi="Times New Roman" w:cs="Times New Roman"/>
          <w:sz w:val="28"/>
          <w:szCs w:val="28"/>
        </w:rPr>
        <w:t>противоспалительных</w:t>
      </w:r>
      <w:proofErr w:type="spellEnd"/>
      <w:r w:rsidRPr="00C55CBD">
        <w:rPr>
          <w:rFonts w:ascii="Times New Roman" w:hAnsi="Times New Roman" w:cs="Times New Roman"/>
          <w:sz w:val="28"/>
          <w:szCs w:val="28"/>
        </w:rPr>
        <w:t xml:space="preserve"> препаратов (</w:t>
      </w:r>
      <w:proofErr w:type="spellStart"/>
      <w:r w:rsidRPr="00C55CBD">
        <w:rPr>
          <w:rFonts w:ascii="Times New Roman" w:hAnsi="Times New Roman" w:cs="Times New Roman"/>
          <w:sz w:val="28"/>
          <w:szCs w:val="28"/>
        </w:rPr>
        <w:t>вигамокс</w:t>
      </w:r>
      <w:proofErr w:type="spellEnd"/>
      <w:r w:rsidRPr="00C55CBD">
        <w:rPr>
          <w:rFonts w:ascii="Times New Roman" w:hAnsi="Times New Roman" w:cs="Times New Roman"/>
          <w:sz w:val="28"/>
          <w:szCs w:val="28"/>
        </w:rPr>
        <w:t xml:space="preserve">, </w:t>
      </w:r>
      <w:proofErr w:type="spellStart"/>
      <w:r w:rsidRPr="00C55CBD">
        <w:rPr>
          <w:rFonts w:ascii="Times New Roman" w:hAnsi="Times New Roman" w:cs="Times New Roman"/>
          <w:sz w:val="28"/>
          <w:szCs w:val="28"/>
        </w:rPr>
        <w:t>дикло</w:t>
      </w:r>
      <w:proofErr w:type="spellEnd"/>
      <w:r w:rsidRPr="00C55CBD">
        <w:rPr>
          <w:rFonts w:ascii="Times New Roman" w:hAnsi="Times New Roman" w:cs="Times New Roman"/>
          <w:sz w:val="28"/>
          <w:szCs w:val="28"/>
        </w:rPr>
        <w:t>-Ф)</w:t>
      </w:r>
      <w:r w:rsidR="004337F5" w:rsidRPr="00C55CBD">
        <w:rPr>
          <w:rFonts w:ascii="Times New Roman" w:hAnsi="Times New Roman" w:cs="Times New Roman"/>
          <w:sz w:val="28"/>
          <w:szCs w:val="28"/>
        </w:rPr>
        <w:t xml:space="preserve"> (В</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наложение на ожоговую поверхность антибактериальной мази (</w:t>
      </w:r>
      <w:proofErr w:type="spellStart"/>
      <w:r w:rsidRPr="00C55CBD">
        <w:rPr>
          <w:rFonts w:ascii="Times New Roman" w:hAnsi="Times New Roman" w:cs="Times New Roman"/>
          <w:sz w:val="28"/>
          <w:szCs w:val="28"/>
        </w:rPr>
        <w:t>флоксал</w:t>
      </w:r>
      <w:proofErr w:type="spellEnd"/>
      <w:r w:rsidRPr="00C55CBD">
        <w:rPr>
          <w:rFonts w:ascii="Times New Roman" w:hAnsi="Times New Roman" w:cs="Times New Roman"/>
          <w:sz w:val="28"/>
          <w:szCs w:val="28"/>
        </w:rPr>
        <w:t>);</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при наличии выраженного отека конъюнктивы – </w:t>
      </w:r>
      <w:proofErr w:type="spellStart"/>
      <w:r w:rsidRPr="00C55CBD">
        <w:rPr>
          <w:rFonts w:ascii="Times New Roman" w:hAnsi="Times New Roman" w:cs="Times New Roman"/>
          <w:sz w:val="28"/>
          <w:szCs w:val="28"/>
        </w:rPr>
        <w:t>конъюнктивотомия</w:t>
      </w:r>
      <w:proofErr w:type="spellEnd"/>
      <w:r w:rsidRPr="00C55CBD">
        <w:rPr>
          <w:rFonts w:ascii="Times New Roman" w:hAnsi="Times New Roman" w:cs="Times New Roman"/>
          <w:sz w:val="28"/>
          <w:szCs w:val="28"/>
        </w:rPr>
        <w:t xml:space="preserve"> в нескольких меридианах</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(В</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r w:rsidRPr="00C55CBD">
        <w:rPr>
          <w:rFonts w:ascii="Times New Roman" w:hAnsi="Times New Roman" w:cs="Times New Roman"/>
          <w:sz w:val="28"/>
          <w:szCs w:val="28"/>
        </w:rPr>
        <w:t xml:space="preserve"> </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при наличии очагов некроза </w:t>
      </w:r>
      <w:r w:rsidR="00834C70">
        <w:rPr>
          <w:rFonts w:ascii="Times New Roman" w:hAnsi="Times New Roman" w:cs="Times New Roman"/>
          <w:sz w:val="28"/>
          <w:szCs w:val="28"/>
        </w:rPr>
        <w:t>–</w:t>
      </w:r>
      <w:r w:rsidRPr="00C55CBD">
        <w:rPr>
          <w:rFonts w:ascii="Times New Roman" w:hAnsi="Times New Roman" w:cs="Times New Roman"/>
          <w:sz w:val="28"/>
          <w:szCs w:val="28"/>
        </w:rPr>
        <w:t xml:space="preserve"> </w:t>
      </w:r>
      <w:proofErr w:type="spellStart"/>
      <w:r w:rsidRPr="00C55CBD">
        <w:rPr>
          <w:rFonts w:ascii="Times New Roman" w:hAnsi="Times New Roman" w:cs="Times New Roman"/>
          <w:sz w:val="28"/>
          <w:szCs w:val="28"/>
        </w:rPr>
        <w:t>некрэктомия</w:t>
      </w:r>
      <w:proofErr w:type="spellEnd"/>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(В</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2++);</w:t>
      </w:r>
    </w:p>
    <w:p w:rsidR="001D749E" w:rsidRPr="00C55CBD" w:rsidRDefault="001D749E" w:rsidP="00781DF1">
      <w:pPr>
        <w:spacing w:after="0" w:line="360" w:lineRule="auto"/>
        <w:ind w:firstLine="567"/>
        <w:jc w:val="both"/>
        <w:rPr>
          <w:rFonts w:ascii="Times New Roman" w:hAnsi="Times New Roman" w:cs="Times New Roman"/>
          <w:b/>
          <w:bCs/>
          <w:sz w:val="28"/>
          <w:szCs w:val="28"/>
        </w:rPr>
      </w:pPr>
      <w:r w:rsidRPr="00C55CBD">
        <w:rPr>
          <w:rFonts w:ascii="Times New Roman" w:hAnsi="Times New Roman" w:cs="Times New Roman"/>
          <w:sz w:val="28"/>
          <w:szCs w:val="28"/>
        </w:rPr>
        <w:t>- асептическая повязка, при двухстороннем поражении - бинокулярная повязка</w:t>
      </w:r>
      <w:r w:rsidR="004337F5" w:rsidRPr="00C55CBD">
        <w:rPr>
          <w:rFonts w:ascii="Times New Roman" w:hAnsi="Times New Roman" w:cs="Times New Roman"/>
          <w:sz w:val="28"/>
          <w:szCs w:val="28"/>
        </w:rPr>
        <w:t xml:space="preserve"> (В</w:t>
      </w:r>
      <w:r w:rsidR="00834C70">
        <w:rPr>
          <w:rFonts w:ascii="Times New Roman" w:hAnsi="Times New Roman" w:cs="Times New Roman"/>
          <w:sz w:val="28"/>
          <w:szCs w:val="28"/>
        </w:rPr>
        <w:t xml:space="preserve">, </w:t>
      </w:r>
      <w:r w:rsidR="004337F5" w:rsidRPr="00C55CBD">
        <w:rPr>
          <w:rFonts w:ascii="Times New Roman" w:hAnsi="Times New Roman" w:cs="Times New Roman"/>
          <w:sz w:val="28"/>
          <w:szCs w:val="28"/>
        </w:rPr>
        <w:t xml:space="preserve">2+) </w:t>
      </w:r>
      <w:r w:rsidRPr="00C55CBD">
        <w:rPr>
          <w:rFonts w:ascii="Times New Roman" w:hAnsi="Times New Roman" w:cs="Times New Roman"/>
          <w:sz w:val="28"/>
          <w:szCs w:val="28"/>
        </w:rPr>
        <w:t>.</w:t>
      </w:r>
    </w:p>
    <w:p w:rsidR="001D749E" w:rsidRPr="00C55CBD" w:rsidRDefault="001D749E" w:rsidP="00781DF1">
      <w:pPr>
        <w:spacing w:after="0" w:line="360" w:lineRule="auto"/>
        <w:ind w:firstLine="567"/>
        <w:jc w:val="both"/>
        <w:rPr>
          <w:rFonts w:ascii="Times New Roman" w:hAnsi="Times New Roman" w:cs="Times New Roman"/>
          <w:b/>
          <w:bCs/>
          <w:sz w:val="28"/>
          <w:szCs w:val="28"/>
        </w:rPr>
      </w:pPr>
      <w:r w:rsidRPr="00C55CBD">
        <w:rPr>
          <w:rFonts w:ascii="Times New Roman" w:hAnsi="Times New Roman" w:cs="Times New Roman"/>
          <w:b/>
          <w:bCs/>
          <w:sz w:val="28"/>
          <w:szCs w:val="28"/>
        </w:rPr>
        <w:t>Дальнейшее ведение пациента:</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w:t>
      </w:r>
      <w:r w:rsidR="00834C70">
        <w:rPr>
          <w:rFonts w:ascii="Times New Roman" w:hAnsi="Times New Roman" w:cs="Times New Roman"/>
          <w:sz w:val="28"/>
          <w:szCs w:val="28"/>
        </w:rPr>
        <w:t> </w:t>
      </w:r>
      <w:r w:rsidRPr="00C55CBD">
        <w:rPr>
          <w:rFonts w:ascii="Times New Roman" w:hAnsi="Times New Roman" w:cs="Times New Roman"/>
          <w:sz w:val="28"/>
          <w:szCs w:val="28"/>
        </w:rPr>
        <w:t xml:space="preserve">при ожогах легкой степени тяжести лечение амбулаторное у </w:t>
      </w:r>
      <w:r w:rsidR="00834C70">
        <w:rPr>
          <w:rFonts w:ascii="Times New Roman" w:hAnsi="Times New Roman" w:cs="Times New Roman"/>
          <w:sz w:val="28"/>
          <w:szCs w:val="28"/>
        </w:rPr>
        <w:t>врача-</w:t>
      </w:r>
      <w:r w:rsidRPr="00C55CBD">
        <w:rPr>
          <w:rFonts w:ascii="Times New Roman" w:hAnsi="Times New Roman" w:cs="Times New Roman"/>
          <w:sz w:val="28"/>
          <w:szCs w:val="28"/>
        </w:rPr>
        <w:t>офтальмолога поликлиники;</w:t>
      </w:r>
    </w:p>
    <w:p w:rsidR="001D749E" w:rsidRPr="00C55CBD" w:rsidRDefault="001D749E" w:rsidP="00781DF1">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w:t>
      </w:r>
      <w:r w:rsidR="00834C70">
        <w:rPr>
          <w:rFonts w:ascii="Times New Roman" w:hAnsi="Times New Roman" w:cs="Times New Roman"/>
          <w:sz w:val="28"/>
          <w:szCs w:val="28"/>
        </w:rPr>
        <w:t> </w:t>
      </w:r>
      <w:r w:rsidRPr="00C55CBD">
        <w:rPr>
          <w:rFonts w:ascii="Times New Roman" w:hAnsi="Times New Roman" w:cs="Times New Roman"/>
          <w:sz w:val="28"/>
          <w:szCs w:val="28"/>
        </w:rPr>
        <w:t>п</w:t>
      </w:r>
      <w:r w:rsidRPr="00C55CBD">
        <w:rPr>
          <w:rFonts w:ascii="Times New Roman" w:hAnsi="Times New Roman" w:cs="Times New Roman"/>
          <w:bCs/>
          <w:sz w:val="28"/>
          <w:szCs w:val="28"/>
        </w:rPr>
        <w:t xml:space="preserve">осле окончания стационарного лечения </w:t>
      </w:r>
      <w:r w:rsidRPr="00C55CBD">
        <w:rPr>
          <w:rFonts w:ascii="Times New Roman" w:hAnsi="Times New Roman" w:cs="Times New Roman"/>
          <w:sz w:val="28"/>
          <w:szCs w:val="28"/>
        </w:rPr>
        <w:t xml:space="preserve">пациент поступает на диспансерный учет к </w:t>
      </w:r>
      <w:r w:rsidR="00834C70">
        <w:rPr>
          <w:rFonts w:ascii="Times New Roman" w:hAnsi="Times New Roman" w:cs="Times New Roman"/>
          <w:sz w:val="28"/>
          <w:szCs w:val="28"/>
        </w:rPr>
        <w:t>врачу-</w:t>
      </w:r>
      <w:r w:rsidRPr="00C55CBD">
        <w:rPr>
          <w:rFonts w:ascii="Times New Roman" w:hAnsi="Times New Roman" w:cs="Times New Roman"/>
          <w:sz w:val="28"/>
          <w:szCs w:val="28"/>
        </w:rPr>
        <w:t>офтальмологу по месту жительства с необходимыми рекомендациями (объем и частота диспансерных осмотров).</w:t>
      </w:r>
    </w:p>
    <w:p w:rsidR="001D749E" w:rsidRPr="00C55CBD" w:rsidRDefault="001D749E"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
          <w:bCs/>
          <w:sz w:val="28"/>
          <w:szCs w:val="28"/>
        </w:rPr>
        <w:t>Прогноз:</w:t>
      </w:r>
      <w:r w:rsidRPr="00C55CBD">
        <w:rPr>
          <w:rFonts w:ascii="Times New Roman" w:hAnsi="Times New Roman" w:cs="Times New Roman"/>
          <w:bCs/>
          <w:sz w:val="28"/>
          <w:szCs w:val="28"/>
        </w:rPr>
        <w:t xml:space="preserve"> зависит от глубины и площади поражения тканей вспомогательных органов глаза и глазного яблока. </w:t>
      </w:r>
    </w:p>
    <w:p w:rsidR="00834C70" w:rsidRDefault="00834C70" w:rsidP="00781DF1">
      <w:pPr>
        <w:spacing w:after="0" w:line="360" w:lineRule="auto"/>
        <w:ind w:firstLine="567"/>
        <w:jc w:val="center"/>
        <w:rPr>
          <w:rFonts w:ascii="Times New Roman" w:hAnsi="Times New Roman" w:cs="Times New Roman"/>
          <w:b/>
          <w:bCs/>
          <w:sz w:val="28"/>
          <w:szCs w:val="28"/>
        </w:rPr>
      </w:pPr>
    </w:p>
    <w:p w:rsidR="001D749E" w:rsidRPr="00C55CBD" w:rsidRDefault="001D749E" w:rsidP="00781DF1">
      <w:pPr>
        <w:spacing w:after="0" w:line="360" w:lineRule="auto"/>
        <w:ind w:firstLine="567"/>
        <w:jc w:val="center"/>
        <w:rPr>
          <w:rFonts w:ascii="Times New Roman" w:hAnsi="Times New Roman" w:cs="Times New Roman"/>
          <w:b/>
          <w:bCs/>
          <w:sz w:val="28"/>
          <w:szCs w:val="28"/>
        </w:rPr>
      </w:pPr>
      <w:r w:rsidRPr="00C55CBD">
        <w:rPr>
          <w:rFonts w:ascii="Times New Roman" w:hAnsi="Times New Roman" w:cs="Times New Roman"/>
          <w:b/>
          <w:bCs/>
          <w:sz w:val="28"/>
          <w:szCs w:val="28"/>
        </w:rPr>
        <w:t>П</w:t>
      </w:r>
      <w:r w:rsidR="00834C70" w:rsidRPr="00C55CBD">
        <w:rPr>
          <w:rFonts w:ascii="Times New Roman" w:hAnsi="Times New Roman" w:cs="Times New Roman"/>
          <w:b/>
          <w:bCs/>
          <w:sz w:val="28"/>
          <w:szCs w:val="28"/>
        </w:rPr>
        <w:t xml:space="preserve">оказания для госпитализации в </w:t>
      </w:r>
      <w:r w:rsidR="00834C70">
        <w:rPr>
          <w:rFonts w:ascii="Times New Roman" w:hAnsi="Times New Roman" w:cs="Times New Roman"/>
          <w:b/>
          <w:bCs/>
          <w:sz w:val="28"/>
          <w:szCs w:val="28"/>
        </w:rPr>
        <w:t>офтальмологическое отделение</w:t>
      </w:r>
      <w:r w:rsidR="00834C70" w:rsidRPr="00C55CBD">
        <w:rPr>
          <w:rFonts w:ascii="Times New Roman" w:hAnsi="Times New Roman" w:cs="Times New Roman"/>
          <w:b/>
          <w:bCs/>
          <w:sz w:val="28"/>
          <w:szCs w:val="28"/>
        </w:rPr>
        <w:t xml:space="preserve"> стационар</w:t>
      </w:r>
      <w:r w:rsidR="00834C70">
        <w:rPr>
          <w:rFonts w:ascii="Times New Roman" w:hAnsi="Times New Roman" w:cs="Times New Roman"/>
          <w:b/>
          <w:bCs/>
          <w:sz w:val="28"/>
          <w:szCs w:val="28"/>
        </w:rPr>
        <w:t>а</w:t>
      </w:r>
      <w:r w:rsidR="00834C70" w:rsidRPr="00C55CBD">
        <w:rPr>
          <w:rFonts w:ascii="Times New Roman" w:hAnsi="Times New Roman" w:cs="Times New Roman"/>
          <w:b/>
          <w:bCs/>
          <w:sz w:val="28"/>
          <w:szCs w:val="28"/>
        </w:rPr>
        <w:t>:</w:t>
      </w:r>
    </w:p>
    <w:p w:rsidR="001D749E" w:rsidRPr="00C55CBD" w:rsidRDefault="009069B1"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Химические ожо</w:t>
      </w:r>
      <w:r w:rsidR="001D749E" w:rsidRPr="00C55CBD">
        <w:rPr>
          <w:rFonts w:ascii="Times New Roman" w:hAnsi="Times New Roman" w:cs="Times New Roman"/>
          <w:bCs/>
          <w:sz w:val="28"/>
          <w:szCs w:val="28"/>
        </w:rPr>
        <w:t>ги органа зрения средней тяжести и более тяжелы</w:t>
      </w:r>
      <w:r w:rsidRPr="00C55CBD">
        <w:rPr>
          <w:rFonts w:ascii="Times New Roman" w:hAnsi="Times New Roman" w:cs="Times New Roman"/>
          <w:bCs/>
          <w:sz w:val="28"/>
          <w:szCs w:val="28"/>
        </w:rPr>
        <w:t>е</w:t>
      </w:r>
      <w:r w:rsidR="001D749E" w:rsidRPr="00C55CBD">
        <w:rPr>
          <w:rFonts w:ascii="Times New Roman" w:hAnsi="Times New Roman" w:cs="Times New Roman"/>
          <w:bCs/>
          <w:sz w:val="28"/>
          <w:szCs w:val="28"/>
        </w:rPr>
        <w:t xml:space="preserve"> при наличии нарушений зрительных функций.</w:t>
      </w:r>
    </w:p>
    <w:p w:rsidR="001D749E" w:rsidRPr="00C55CBD" w:rsidRDefault="001D749E" w:rsidP="00781DF1">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
          <w:bCs/>
          <w:sz w:val="28"/>
          <w:szCs w:val="28"/>
        </w:rPr>
        <w:t xml:space="preserve"> Прогноз:</w:t>
      </w:r>
      <w:r w:rsidRPr="00C55CBD">
        <w:rPr>
          <w:rFonts w:ascii="Times New Roman" w:hAnsi="Times New Roman" w:cs="Times New Roman"/>
          <w:bCs/>
          <w:sz w:val="28"/>
          <w:szCs w:val="28"/>
        </w:rPr>
        <w:t xml:space="preserve"> зависит от тактики </w:t>
      </w:r>
      <w:r w:rsidR="009069B1" w:rsidRPr="00C55CBD">
        <w:rPr>
          <w:rFonts w:ascii="Times New Roman" w:hAnsi="Times New Roman" w:cs="Times New Roman"/>
          <w:bCs/>
          <w:sz w:val="28"/>
          <w:szCs w:val="28"/>
        </w:rPr>
        <w:t>х</w:t>
      </w:r>
      <w:r w:rsidRPr="00C55CBD">
        <w:rPr>
          <w:rFonts w:ascii="Times New Roman" w:hAnsi="Times New Roman" w:cs="Times New Roman"/>
          <w:bCs/>
          <w:sz w:val="28"/>
          <w:szCs w:val="28"/>
        </w:rPr>
        <w:t xml:space="preserve">ирургического лечения и фармакотерапии. При образовании </w:t>
      </w:r>
      <w:proofErr w:type="spellStart"/>
      <w:r w:rsidRPr="00C55CBD">
        <w:rPr>
          <w:rFonts w:ascii="Times New Roman" w:hAnsi="Times New Roman" w:cs="Times New Roman"/>
          <w:bCs/>
          <w:sz w:val="28"/>
          <w:szCs w:val="28"/>
        </w:rPr>
        <w:t>васкуляризированного</w:t>
      </w:r>
      <w:proofErr w:type="spellEnd"/>
      <w:r w:rsidRPr="00C55CBD">
        <w:rPr>
          <w:rFonts w:ascii="Times New Roman" w:hAnsi="Times New Roman" w:cs="Times New Roman"/>
          <w:bCs/>
          <w:sz w:val="28"/>
          <w:szCs w:val="28"/>
        </w:rPr>
        <w:t xml:space="preserve"> бельма роговицы – оптико</w:t>
      </w:r>
      <w:r w:rsidR="009069B1" w:rsidRPr="00C55CBD">
        <w:rPr>
          <w:rFonts w:ascii="Times New Roman" w:hAnsi="Times New Roman" w:cs="Times New Roman"/>
          <w:bCs/>
          <w:sz w:val="28"/>
          <w:szCs w:val="28"/>
        </w:rPr>
        <w:t>-</w:t>
      </w:r>
      <w:r w:rsidRPr="00C55CBD">
        <w:rPr>
          <w:rFonts w:ascii="Times New Roman" w:hAnsi="Times New Roman" w:cs="Times New Roman"/>
          <w:bCs/>
          <w:sz w:val="28"/>
          <w:szCs w:val="28"/>
        </w:rPr>
        <w:t xml:space="preserve">реконструктивная хирургия (кератопластика, </w:t>
      </w:r>
      <w:proofErr w:type="spellStart"/>
      <w:r w:rsidRPr="00C55CBD">
        <w:rPr>
          <w:rFonts w:ascii="Times New Roman" w:hAnsi="Times New Roman" w:cs="Times New Roman"/>
          <w:bCs/>
          <w:sz w:val="28"/>
          <w:szCs w:val="28"/>
        </w:rPr>
        <w:t>кератопротезирование</w:t>
      </w:r>
      <w:proofErr w:type="spellEnd"/>
      <w:r w:rsidRPr="00C55CBD">
        <w:rPr>
          <w:rFonts w:ascii="Times New Roman" w:hAnsi="Times New Roman" w:cs="Times New Roman"/>
          <w:bCs/>
          <w:sz w:val="28"/>
          <w:szCs w:val="28"/>
        </w:rPr>
        <w:t xml:space="preserve">, пластика век, формирование </w:t>
      </w:r>
      <w:r w:rsidR="00834C70" w:rsidRPr="00C55CBD">
        <w:rPr>
          <w:rFonts w:ascii="Times New Roman" w:hAnsi="Times New Roman" w:cs="Times New Roman"/>
          <w:bCs/>
          <w:sz w:val="28"/>
          <w:szCs w:val="28"/>
        </w:rPr>
        <w:t>конъюнктивальной</w:t>
      </w:r>
      <w:r w:rsidRPr="00C55CBD">
        <w:rPr>
          <w:rFonts w:ascii="Times New Roman" w:hAnsi="Times New Roman" w:cs="Times New Roman"/>
          <w:bCs/>
          <w:sz w:val="28"/>
          <w:szCs w:val="28"/>
        </w:rPr>
        <w:t xml:space="preserve"> полости).</w:t>
      </w:r>
    </w:p>
    <w:p w:rsidR="00834C70" w:rsidRDefault="00834C70" w:rsidP="00781DF1">
      <w:pPr>
        <w:spacing w:after="0" w:line="360" w:lineRule="auto"/>
        <w:ind w:firstLine="567"/>
        <w:rPr>
          <w:rFonts w:ascii="Times New Roman" w:hAnsi="Times New Roman" w:cs="Times New Roman"/>
          <w:b/>
          <w:sz w:val="28"/>
          <w:szCs w:val="28"/>
        </w:rPr>
      </w:pPr>
    </w:p>
    <w:p w:rsidR="001D749E" w:rsidRPr="00C55CBD" w:rsidRDefault="001D749E" w:rsidP="00781DF1">
      <w:pPr>
        <w:spacing w:after="0" w:line="360" w:lineRule="auto"/>
        <w:ind w:firstLine="567"/>
        <w:rPr>
          <w:rFonts w:ascii="Times New Roman" w:hAnsi="Times New Roman" w:cs="Times New Roman"/>
          <w:b/>
          <w:sz w:val="28"/>
          <w:szCs w:val="28"/>
          <w:lang w:val="en-US"/>
        </w:rPr>
      </w:pPr>
      <w:r w:rsidRPr="00C55CBD">
        <w:rPr>
          <w:rFonts w:ascii="Times New Roman" w:hAnsi="Times New Roman" w:cs="Times New Roman"/>
          <w:b/>
          <w:sz w:val="28"/>
          <w:szCs w:val="28"/>
        </w:rPr>
        <w:t>Литература:</w:t>
      </w:r>
    </w:p>
    <w:p w:rsidR="001D749E" w:rsidRPr="00EA3F51" w:rsidRDefault="001D749E" w:rsidP="00EA3F51">
      <w:pPr>
        <w:pStyle w:val="a4"/>
        <w:numPr>
          <w:ilvl w:val="0"/>
          <w:numId w:val="2"/>
        </w:numPr>
        <w:spacing w:after="0" w:line="360" w:lineRule="auto"/>
        <w:ind w:left="0" w:firstLine="0"/>
        <w:jc w:val="both"/>
        <w:rPr>
          <w:rFonts w:ascii="Times New Roman" w:hAnsi="Times New Roman" w:cs="Times New Roman"/>
          <w:b/>
          <w:sz w:val="28"/>
          <w:szCs w:val="28"/>
        </w:rPr>
      </w:pPr>
      <w:r w:rsidRPr="00EA3F51">
        <w:rPr>
          <w:rFonts w:ascii="Times New Roman" w:hAnsi="Times New Roman" w:cs="Times New Roman"/>
          <w:sz w:val="28"/>
          <w:szCs w:val="28"/>
        </w:rPr>
        <w:lastRenderedPageBreak/>
        <w:t xml:space="preserve">Астахов Ю.С. , </w:t>
      </w:r>
      <w:proofErr w:type="spellStart"/>
      <w:r w:rsidRPr="00EA3F51">
        <w:rPr>
          <w:rFonts w:ascii="Times New Roman" w:hAnsi="Times New Roman" w:cs="Times New Roman"/>
          <w:sz w:val="28"/>
          <w:szCs w:val="28"/>
        </w:rPr>
        <w:t>Ангелопуло</w:t>
      </w:r>
      <w:proofErr w:type="spellEnd"/>
      <w:r w:rsidRPr="00EA3F51">
        <w:rPr>
          <w:rFonts w:ascii="Times New Roman" w:hAnsi="Times New Roman" w:cs="Times New Roman"/>
          <w:sz w:val="28"/>
          <w:szCs w:val="28"/>
        </w:rPr>
        <w:t xml:space="preserve"> Г.В., </w:t>
      </w:r>
      <w:proofErr w:type="spellStart"/>
      <w:r w:rsidRPr="00EA3F51">
        <w:rPr>
          <w:rFonts w:ascii="Times New Roman" w:hAnsi="Times New Roman" w:cs="Times New Roman"/>
          <w:sz w:val="28"/>
          <w:szCs w:val="28"/>
        </w:rPr>
        <w:t>Джалиашвили</w:t>
      </w:r>
      <w:proofErr w:type="spellEnd"/>
      <w:r w:rsidRPr="00EA3F51">
        <w:rPr>
          <w:rFonts w:ascii="Times New Roman" w:hAnsi="Times New Roman" w:cs="Times New Roman"/>
          <w:sz w:val="28"/>
          <w:szCs w:val="28"/>
        </w:rPr>
        <w:t xml:space="preserve"> О.А. Глазные болезни: Для врачей общей практики: Справочное пособие./Ю.С. Астахов и др. 2-е изд., </w:t>
      </w:r>
      <w:proofErr w:type="spellStart"/>
      <w:r w:rsidRPr="00EA3F51">
        <w:rPr>
          <w:rFonts w:ascii="Times New Roman" w:hAnsi="Times New Roman" w:cs="Times New Roman"/>
          <w:sz w:val="28"/>
          <w:szCs w:val="28"/>
        </w:rPr>
        <w:t>испр</w:t>
      </w:r>
      <w:proofErr w:type="spellEnd"/>
      <w:r w:rsidRPr="00EA3F51">
        <w:rPr>
          <w:rFonts w:ascii="Times New Roman" w:hAnsi="Times New Roman" w:cs="Times New Roman"/>
          <w:sz w:val="28"/>
          <w:szCs w:val="28"/>
        </w:rPr>
        <w:t>. и доп. – СПб.:</w:t>
      </w:r>
      <w:proofErr w:type="spellStart"/>
      <w:r w:rsidRPr="00EA3F51">
        <w:rPr>
          <w:rFonts w:ascii="Times New Roman" w:hAnsi="Times New Roman" w:cs="Times New Roman"/>
          <w:sz w:val="28"/>
          <w:szCs w:val="28"/>
        </w:rPr>
        <w:t>СПецЛит</w:t>
      </w:r>
      <w:proofErr w:type="spellEnd"/>
      <w:r w:rsidRPr="00EA3F51">
        <w:rPr>
          <w:rFonts w:ascii="Times New Roman" w:hAnsi="Times New Roman" w:cs="Times New Roman"/>
          <w:sz w:val="28"/>
          <w:szCs w:val="28"/>
        </w:rPr>
        <w:t xml:space="preserve">, 2004.-240 с.: ил.- </w:t>
      </w:r>
      <w:r w:rsidRPr="00EA3F51">
        <w:rPr>
          <w:rFonts w:ascii="Times New Roman" w:hAnsi="Times New Roman" w:cs="Times New Roman"/>
          <w:sz w:val="28"/>
          <w:szCs w:val="28"/>
          <w:lang w:val="en-US"/>
        </w:rPr>
        <w:t>ISBN</w:t>
      </w:r>
      <w:r w:rsidRPr="00EA3F51">
        <w:rPr>
          <w:rFonts w:ascii="Times New Roman" w:hAnsi="Times New Roman" w:cs="Times New Roman"/>
          <w:sz w:val="28"/>
          <w:szCs w:val="28"/>
        </w:rPr>
        <w:t xml:space="preserve"> 5-299-00281-5</w:t>
      </w:r>
    </w:p>
    <w:p w:rsidR="001D749E" w:rsidRPr="00C55CBD" w:rsidRDefault="001D749E" w:rsidP="00EA3F51">
      <w:pPr>
        <w:pStyle w:val="a4"/>
        <w:numPr>
          <w:ilvl w:val="0"/>
          <w:numId w:val="2"/>
        </w:numPr>
        <w:spacing w:after="0" w:line="360" w:lineRule="auto"/>
        <w:ind w:left="0" w:firstLine="0"/>
        <w:jc w:val="both"/>
        <w:rPr>
          <w:rFonts w:ascii="Times New Roman" w:hAnsi="Times New Roman" w:cs="Times New Roman"/>
          <w:sz w:val="28"/>
          <w:szCs w:val="28"/>
        </w:rPr>
      </w:pPr>
      <w:r w:rsidRPr="00C55CBD">
        <w:rPr>
          <w:rFonts w:ascii="Times New Roman" w:hAnsi="Times New Roman" w:cs="Times New Roman"/>
          <w:sz w:val="28"/>
          <w:szCs w:val="28"/>
        </w:rPr>
        <w:t xml:space="preserve">Астахов Ю.С. ,  </w:t>
      </w:r>
      <w:proofErr w:type="spellStart"/>
      <w:r w:rsidRPr="00C55CBD">
        <w:rPr>
          <w:rFonts w:ascii="Times New Roman" w:hAnsi="Times New Roman" w:cs="Times New Roman"/>
          <w:sz w:val="28"/>
          <w:szCs w:val="28"/>
        </w:rPr>
        <w:t>Джалиашвили</w:t>
      </w:r>
      <w:proofErr w:type="spellEnd"/>
      <w:r w:rsidRPr="00C55CBD">
        <w:rPr>
          <w:rFonts w:ascii="Times New Roman" w:hAnsi="Times New Roman" w:cs="Times New Roman"/>
          <w:sz w:val="28"/>
          <w:szCs w:val="28"/>
        </w:rPr>
        <w:t xml:space="preserve"> О.А.,  Логинов Г.Н. Неотложная офтальмологическая помощь: Указания к практическим занятиям студентов лечебного и стоматологического факультета.-СПб.: Издательство </w:t>
      </w:r>
      <w:proofErr w:type="spellStart"/>
      <w:r w:rsidRPr="00C55CBD">
        <w:rPr>
          <w:rFonts w:ascii="Times New Roman" w:hAnsi="Times New Roman" w:cs="Times New Roman"/>
          <w:sz w:val="28"/>
          <w:szCs w:val="28"/>
        </w:rPr>
        <w:t>СПбГМУ</w:t>
      </w:r>
      <w:proofErr w:type="spellEnd"/>
      <w:r w:rsidRPr="00C55CBD">
        <w:rPr>
          <w:rFonts w:ascii="Times New Roman" w:hAnsi="Times New Roman" w:cs="Times New Roman"/>
          <w:sz w:val="28"/>
          <w:szCs w:val="28"/>
        </w:rPr>
        <w:t xml:space="preserve">.- 2004.- 36 с. </w:t>
      </w:r>
    </w:p>
    <w:p w:rsidR="001D749E" w:rsidRPr="00C55CBD" w:rsidRDefault="001D749E" w:rsidP="00EA3F51">
      <w:pPr>
        <w:pStyle w:val="a4"/>
        <w:numPr>
          <w:ilvl w:val="0"/>
          <w:numId w:val="2"/>
        </w:numPr>
        <w:spacing w:after="0" w:line="360" w:lineRule="auto"/>
        <w:ind w:left="0" w:firstLine="0"/>
        <w:jc w:val="both"/>
        <w:rPr>
          <w:rFonts w:ascii="Times New Roman" w:hAnsi="Times New Roman" w:cs="Times New Roman"/>
          <w:sz w:val="28"/>
          <w:szCs w:val="28"/>
        </w:rPr>
      </w:pPr>
      <w:r w:rsidRPr="00C55CBD">
        <w:rPr>
          <w:rFonts w:ascii="Times New Roman" w:hAnsi="Times New Roman" w:cs="Times New Roman"/>
          <w:sz w:val="28"/>
          <w:szCs w:val="28"/>
        </w:rPr>
        <w:t xml:space="preserve">Офтальмология: руководство/ под. ред.  Д.П. </w:t>
      </w:r>
      <w:proofErr w:type="spellStart"/>
      <w:r w:rsidRPr="00C55CBD">
        <w:rPr>
          <w:rFonts w:ascii="Times New Roman" w:hAnsi="Times New Roman" w:cs="Times New Roman"/>
          <w:sz w:val="28"/>
          <w:szCs w:val="28"/>
        </w:rPr>
        <w:t>Элерса</w:t>
      </w:r>
      <w:proofErr w:type="spellEnd"/>
      <w:r w:rsidRPr="00C55CBD">
        <w:rPr>
          <w:rFonts w:ascii="Times New Roman" w:hAnsi="Times New Roman" w:cs="Times New Roman"/>
          <w:sz w:val="28"/>
          <w:szCs w:val="28"/>
        </w:rPr>
        <w:t xml:space="preserve">, Ч.П. Шаха; перевод с англ. Под общей редакцией Ю.С. Астахова .- М.: МЕДпресс-,2012.-544 с: ил. </w:t>
      </w:r>
    </w:p>
    <w:p w:rsidR="001D749E" w:rsidRPr="00C55CBD" w:rsidRDefault="001D749E" w:rsidP="00EA3F51">
      <w:pPr>
        <w:pStyle w:val="a4"/>
        <w:numPr>
          <w:ilvl w:val="0"/>
          <w:numId w:val="2"/>
        </w:numPr>
        <w:spacing w:after="0" w:line="360" w:lineRule="auto"/>
        <w:ind w:left="0" w:firstLine="0"/>
        <w:jc w:val="both"/>
        <w:rPr>
          <w:rFonts w:ascii="Times New Roman" w:hAnsi="Times New Roman" w:cs="Times New Roman"/>
          <w:sz w:val="28"/>
          <w:szCs w:val="28"/>
        </w:rPr>
      </w:pPr>
      <w:r w:rsidRPr="00C55CBD">
        <w:rPr>
          <w:rFonts w:ascii="Times New Roman" w:hAnsi="Times New Roman" w:cs="Times New Roman"/>
          <w:sz w:val="28"/>
          <w:szCs w:val="28"/>
        </w:rPr>
        <w:t xml:space="preserve">Черныш В.Ф. Ожоги глаз – состояние проблемы и новые подходы/В.Ф. Черныш, Э.В. Бойко.- СПб.: </w:t>
      </w:r>
      <w:proofErr w:type="spellStart"/>
      <w:r w:rsidRPr="00C55CBD">
        <w:rPr>
          <w:rFonts w:ascii="Times New Roman" w:hAnsi="Times New Roman" w:cs="Times New Roman"/>
          <w:sz w:val="28"/>
          <w:szCs w:val="28"/>
        </w:rPr>
        <w:t>ВМедА</w:t>
      </w:r>
      <w:proofErr w:type="spellEnd"/>
      <w:r w:rsidRPr="00C55CBD">
        <w:rPr>
          <w:rFonts w:ascii="Times New Roman" w:hAnsi="Times New Roman" w:cs="Times New Roman"/>
          <w:sz w:val="28"/>
          <w:szCs w:val="28"/>
        </w:rPr>
        <w:t>, 2008. - 135 с.</w:t>
      </w:r>
    </w:p>
    <w:p w:rsidR="00E654EA" w:rsidRDefault="00E654EA" w:rsidP="00E654EA">
      <w:pPr>
        <w:pStyle w:val="a4"/>
        <w:ind w:left="928"/>
        <w:jc w:val="center"/>
        <w:rPr>
          <w:rFonts w:ascii="Times New Roman" w:hAnsi="Times New Roman" w:cs="Times New Roman"/>
          <w:b/>
          <w:sz w:val="28"/>
          <w:szCs w:val="28"/>
        </w:rPr>
      </w:pPr>
    </w:p>
    <w:p w:rsidR="00E654EA" w:rsidRPr="00E654EA" w:rsidRDefault="00E654EA" w:rsidP="00E654EA">
      <w:pPr>
        <w:pStyle w:val="a4"/>
        <w:ind w:left="928"/>
        <w:jc w:val="right"/>
        <w:rPr>
          <w:rFonts w:ascii="Times New Roman" w:hAnsi="Times New Roman" w:cs="Times New Roman"/>
          <w:b/>
          <w:sz w:val="28"/>
          <w:szCs w:val="28"/>
          <w:shd w:val="clear" w:color="auto" w:fill="FFFF00"/>
        </w:rPr>
      </w:pPr>
      <w:r w:rsidRPr="00E654EA">
        <w:rPr>
          <w:rFonts w:ascii="Times New Roman" w:hAnsi="Times New Roman" w:cs="Times New Roman"/>
          <w:b/>
          <w:sz w:val="28"/>
          <w:szCs w:val="28"/>
        </w:rPr>
        <w:t>Приложение</w:t>
      </w:r>
    </w:p>
    <w:p w:rsidR="00E654EA" w:rsidRPr="00E654EA" w:rsidRDefault="00E654EA" w:rsidP="00E654EA">
      <w:pPr>
        <w:jc w:val="both"/>
        <w:rPr>
          <w:rFonts w:ascii="Times New Roman" w:hAnsi="Times New Roman" w:cs="Times New Roman"/>
          <w:sz w:val="28"/>
          <w:szCs w:val="28"/>
        </w:rPr>
      </w:pPr>
      <w:r w:rsidRPr="00E654EA">
        <w:rPr>
          <w:rFonts w:ascii="Times New Roman" w:hAnsi="Times New Roman" w:cs="Times New Roman"/>
          <w:sz w:val="28"/>
          <w:szCs w:val="28"/>
        </w:rPr>
        <w:t>Сила рекомендаций (А-</w:t>
      </w:r>
      <w:r w:rsidRPr="00E654EA">
        <w:rPr>
          <w:rFonts w:ascii="Times New Roman" w:hAnsi="Times New Roman" w:cs="Times New Roman"/>
          <w:sz w:val="28"/>
          <w:szCs w:val="28"/>
          <w:lang w:val="en-US"/>
        </w:rPr>
        <w:t>D</w:t>
      </w:r>
      <w:r w:rsidRPr="00E654EA">
        <w:rPr>
          <w:rFonts w:ascii="Times New Roman" w:hAnsi="Times New Roman" w:cs="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E654EA" w:rsidRPr="00E654EA" w:rsidRDefault="00E654EA" w:rsidP="00E654EA">
      <w:pPr>
        <w:jc w:val="both"/>
        <w:rPr>
          <w:rFonts w:ascii="Times New Roman" w:hAnsi="Times New Roman" w:cs="Times New Roman"/>
          <w:sz w:val="28"/>
          <w:szCs w:val="28"/>
        </w:rPr>
      </w:pPr>
      <w:r w:rsidRPr="00E654EA">
        <w:rPr>
          <w:rFonts w:ascii="Times New Roman" w:hAnsi="Times New Roman" w:cs="Times New Roman"/>
          <w:sz w:val="28"/>
          <w:szCs w:val="28"/>
        </w:rPr>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27"/>
      </w:tblGrid>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Уровни доказательств</w:t>
            </w:r>
          </w:p>
        </w:tc>
        <w:tc>
          <w:tcPr>
            <w:tcW w:w="732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Описание</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E654EA" w:rsidRDefault="00E654EA" w:rsidP="003B5758">
            <w:pPr>
              <w:tabs>
                <w:tab w:val="center" w:pos="4153"/>
                <w:tab w:val="right" w:pos="8306"/>
              </w:tabs>
              <w:ind w:right="43"/>
              <w:jc w:val="both"/>
              <w:rPr>
                <w:rFonts w:ascii="Times New Roman" w:hAnsi="Times New Roman" w:cs="Times New Roman"/>
                <w:sz w:val="28"/>
                <w:szCs w:val="28"/>
              </w:rPr>
            </w:pPr>
            <w:r>
              <w:rPr>
                <w:rFonts w:ascii="Times New Roman" w:hAnsi="Times New Roman" w:cs="Times New Roman"/>
                <w:sz w:val="28"/>
                <w:szCs w:val="28"/>
              </w:rPr>
              <w:t xml:space="preserve">Мета-анализы высокого качества, систематические обзоры </w:t>
            </w:r>
            <w:proofErr w:type="spellStart"/>
            <w:r>
              <w:rPr>
                <w:rFonts w:ascii="Times New Roman" w:hAnsi="Times New Roman" w:cs="Times New Roman"/>
                <w:sz w:val="28"/>
                <w:szCs w:val="28"/>
              </w:rPr>
              <w:t>рандомизированных</w:t>
            </w:r>
            <w:proofErr w:type="spellEnd"/>
            <w:r>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Качественно проведенные мета-анализы, систематические, или РКИ с низким риском систематических ошибок</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Мета-анализы, систематические, или РКИ с высоким риском систематических ошибок</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E654EA" w:rsidRDefault="00E654EA" w:rsidP="003B5758">
            <w:pPr>
              <w:tabs>
                <w:tab w:val="left" w:pos="1613"/>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Pr>
                <w:rFonts w:ascii="Times New Roman" w:hAnsi="Times New Roman" w:cs="Times New Roman"/>
                <w:sz w:val="28"/>
                <w:szCs w:val="28"/>
              </w:rPr>
              <w:t>когортных</w:t>
            </w:r>
            <w:proofErr w:type="spellEnd"/>
            <w:r>
              <w:rPr>
                <w:rFonts w:ascii="Times New Roman" w:hAnsi="Times New Roman" w:cs="Times New Roman"/>
                <w:sz w:val="28"/>
                <w:szCs w:val="28"/>
              </w:rPr>
              <w:t xml:space="preserve"> исследований. Высококачественные обзоры исследований </w:t>
            </w:r>
            <w:r>
              <w:rPr>
                <w:rFonts w:ascii="Times New Roman" w:hAnsi="Times New Roman" w:cs="Times New Roman"/>
                <w:sz w:val="28"/>
                <w:szCs w:val="28"/>
              </w:rPr>
              <w:lastRenderedPageBreak/>
              <w:t xml:space="preserve">случай-контроль или </w:t>
            </w:r>
            <w:proofErr w:type="spellStart"/>
            <w:r>
              <w:rPr>
                <w:rFonts w:ascii="Times New Roman" w:hAnsi="Times New Roman" w:cs="Times New Roman"/>
                <w:sz w:val="28"/>
                <w:szCs w:val="28"/>
              </w:rPr>
              <w:t>когортных</w:t>
            </w:r>
            <w:proofErr w:type="spellEnd"/>
            <w:r>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7327" w:type="dxa"/>
            <w:shd w:val="clear" w:color="auto" w:fill="auto"/>
          </w:tcPr>
          <w:p w:rsidR="00E654EA" w:rsidRDefault="00E654EA" w:rsidP="003B5758">
            <w:pPr>
              <w:tabs>
                <w:tab w:val="left" w:pos="1272"/>
                <w:tab w:val="center" w:pos="4153"/>
                <w:tab w:val="right" w:pos="8306"/>
              </w:tabs>
              <w:ind w:right="72"/>
              <w:jc w:val="both"/>
              <w:rPr>
                <w:rFonts w:ascii="Times New Roman" w:hAnsi="Times New Roman" w:cs="Times New Roman"/>
                <w:sz w:val="28"/>
                <w:szCs w:val="28"/>
              </w:rPr>
            </w:pPr>
            <w:r>
              <w:rPr>
                <w:rFonts w:ascii="Times New Roman" w:hAnsi="Times New Roman" w:cs="Times New Roman"/>
                <w:sz w:val="28"/>
                <w:szCs w:val="28"/>
              </w:rPr>
              <w:t xml:space="preserve">Хорошо проведенные исследования случай-контроль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E654EA" w:rsidRDefault="00E654EA" w:rsidP="003B5758">
            <w:pPr>
              <w:tabs>
                <w:tab w:val="left" w:pos="1618"/>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Исследования случай-контроль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3</w:t>
            </w:r>
          </w:p>
        </w:tc>
        <w:tc>
          <w:tcPr>
            <w:tcW w:w="732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Не  аналитические  исследования  (например:  описания случаев, серий случаев)</w:t>
            </w:r>
          </w:p>
        </w:tc>
      </w:tr>
      <w:tr w:rsidR="00E654EA" w:rsidTr="00521721">
        <w:tc>
          <w:tcPr>
            <w:tcW w:w="1985"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4</w:t>
            </w:r>
          </w:p>
        </w:tc>
        <w:tc>
          <w:tcPr>
            <w:tcW w:w="7327" w:type="dxa"/>
            <w:shd w:val="clear" w:color="auto" w:fill="auto"/>
          </w:tcPr>
          <w:p w:rsidR="00E654EA" w:rsidRDefault="00E654EA" w:rsidP="003B5758">
            <w:pPr>
              <w:tabs>
                <w:tab w:val="center" w:pos="4153"/>
                <w:tab w:val="right" w:pos="8306"/>
              </w:tabs>
              <w:jc w:val="both"/>
            </w:pPr>
            <w:r>
              <w:rPr>
                <w:rFonts w:ascii="Times New Roman" w:hAnsi="Times New Roman" w:cs="Times New Roman"/>
                <w:sz w:val="28"/>
                <w:szCs w:val="28"/>
              </w:rPr>
              <w:t>Мнения экспертов</w:t>
            </w:r>
          </w:p>
        </w:tc>
      </w:tr>
    </w:tbl>
    <w:p w:rsidR="00E654EA" w:rsidRDefault="00E654EA" w:rsidP="00E654EA">
      <w:pPr>
        <w:pStyle w:val="a4"/>
        <w:ind w:left="928"/>
        <w:jc w:val="both"/>
      </w:pPr>
    </w:p>
    <w:p w:rsidR="00E654EA" w:rsidRPr="00E654EA" w:rsidRDefault="00E654EA" w:rsidP="00E654EA">
      <w:pPr>
        <w:ind w:left="568"/>
        <w:jc w:val="both"/>
        <w:rPr>
          <w:rFonts w:ascii="Times New Roman" w:hAnsi="Times New Roman" w:cs="Times New Roman"/>
          <w:sz w:val="28"/>
          <w:szCs w:val="28"/>
        </w:rPr>
      </w:pPr>
      <w:r w:rsidRPr="00E654EA">
        <w:rPr>
          <w:rFonts w:ascii="Times New Roman" w:hAnsi="Times New Roman" w:cs="Times New Roman"/>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E654EA" w:rsidTr="003B5758">
        <w:tc>
          <w:tcPr>
            <w:tcW w:w="164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Сила</w:t>
            </w:r>
          </w:p>
        </w:tc>
        <w:tc>
          <w:tcPr>
            <w:tcW w:w="7566"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Описание</w:t>
            </w:r>
          </w:p>
        </w:tc>
      </w:tr>
      <w:tr w:rsidR="00E654EA" w:rsidTr="003B5758">
        <w:tc>
          <w:tcPr>
            <w:tcW w:w="164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А</w:t>
            </w:r>
          </w:p>
        </w:tc>
        <w:tc>
          <w:tcPr>
            <w:tcW w:w="7566" w:type="dxa"/>
            <w:shd w:val="clear" w:color="auto" w:fill="auto"/>
          </w:tcPr>
          <w:p w:rsidR="00E654EA" w:rsidRDefault="00E654EA" w:rsidP="003B5758">
            <w:pPr>
              <w:tabs>
                <w:tab w:val="center" w:pos="4153"/>
                <w:tab w:val="right" w:pos="8306"/>
              </w:tabs>
              <w:ind w:left="87"/>
              <w:jc w:val="both"/>
              <w:rPr>
                <w:rFonts w:ascii="Times New Roman" w:hAnsi="Times New Roman" w:cs="Times New Roman"/>
                <w:sz w:val="28"/>
                <w:szCs w:val="28"/>
              </w:rPr>
            </w:pPr>
            <w:r>
              <w:rPr>
                <w:rFonts w:ascii="Times New Roman" w:hAnsi="Times New Roman" w:cs="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E654EA" w:rsidTr="003B5758">
        <w:tc>
          <w:tcPr>
            <w:tcW w:w="164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В</w:t>
            </w:r>
          </w:p>
        </w:tc>
        <w:tc>
          <w:tcPr>
            <w:tcW w:w="7566"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rPr>
              <w:t>доказательства из исследований, оцененных, как 1++ или 1+</w:t>
            </w:r>
          </w:p>
        </w:tc>
      </w:tr>
      <w:tr w:rsidR="00E654EA" w:rsidRPr="00186145" w:rsidTr="003B5758">
        <w:tc>
          <w:tcPr>
            <w:tcW w:w="164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С</w:t>
            </w:r>
          </w:p>
        </w:tc>
        <w:tc>
          <w:tcPr>
            <w:tcW w:w="7566" w:type="dxa"/>
            <w:shd w:val="clear" w:color="auto" w:fill="auto"/>
          </w:tcPr>
          <w:p w:rsidR="00E654EA" w:rsidRPr="00186145"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Группа доказательств, включающая результаты исследований, оцененные, как 2+, напрямую применимые к целевой популяции и демонстрирующие общую </w:t>
            </w:r>
            <w:r>
              <w:rPr>
                <w:rFonts w:ascii="Times New Roman" w:hAnsi="Times New Roman" w:cs="Times New Roman"/>
                <w:sz w:val="28"/>
                <w:szCs w:val="28"/>
              </w:rPr>
              <w:lastRenderedPageBreak/>
              <w:t>устойчивость результатов или экстраполированные доказательства из исследований, оцененных, как 2++</w:t>
            </w:r>
          </w:p>
        </w:tc>
      </w:tr>
      <w:tr w:rsidR="00E654EA" w:rsidTr="003B5758">
        <w:tc>
          <w:tcPr>
            <w:tcW w:w="1647" w:type="dxa"/>
            <w:shd w:val="clear" w:color="auto" w:fill="auto"/>
          </w:tcPr>
          <w:p w:rsidR="00E654EA" w:rsidRDefault="00E654EA" w:rsidP="003B5758">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lang w:val="en-US"/>
              </w:rPr>
              <w:lastRenderedPageBreak/>
              <w:t>D</w:t>
            </w:r>
          </w:p>
        </w:tc>
        <w:tc>
          <w:tcPr>
            <w:tcW w:w="7566" w:type="dxa"/>
            <w:shd w:val="clear" w:color="auto" w:fill="auto"/>
          </w:tcPr>
          <w:p w:rsidR="00E654EA" w:rsidRDefault="00E654EA" w:rsidP="003B5758">
            <w:pPr>
              <w:tabs>
                <w:tab w:val="left" w:pos="1613"/>
                <w:tab w:val="center" w:pos="4153"/>
                <w:tab w:val="right" w:pos="8306"/>
              </w:tabs>
              <w:jc w:val="both"/>
            </w:pPr>
            <w:r>
              <w:rPr>
                <w:rFonts w:ascii="Times New Roman" w:hAnsi="Times New Roman" w:cs="Times New Roman"/>
                <w:sz w:val="28"/>
                <w:szCs w:val="28"/>
              </w:rPr>
              <w:t>Доказательства уровня 3 или 4 или экстраполированные доказательства из исследований, оцененных, как 2+</w:t>
            </w:r>
          </w:p>
        </w:tc>
      </w:tr>
    </w:tbl>
    <w:p w:rsidR="00E654EA" w:rsidRPr="00E654EA" w:rsidRDefault="00E654EA" w:rsidP="00521721">
      <w:pPr>
        <w:pStyle w:val="a4"/>
        <w:spacing w:after="0" w:line="360" w:lineRule="auto"/>
        <w:ind w:left="928"/>
        <w:rPr>
          <w:rFonts w:ascii="Times New Roman" w:hAnsi="Times New Roman" w:cs="Times New Roman"/>
          <w:sz w:val="28"/>
          <w:szCs w:val="28"/>
        </w:rPr>
      </w:pPr>
    </w:p>
    <w:p w:rsidR="001D749E" w:rsidRPr="00C55CBD" w:rsidRDefault="001D749E" w:rsidP="00781DF1">
      <w:pPr>
        <w:spacing w:after="0" w:line="360" w:lineRule="auto"/>
        <w:ind w:firstLine="567"/>
        <w:rPr>
          <w:rFonts w:ascii="Times New Roman" w:hAnsi="Times New Roman" w:cs="Times New Roman"/>
          <w:b/>
          <w:sz w:val="28"/>
          <w:szCs w:val="28"/>
        </w:rPr>
      </w:pPr>
      <w:bookmarkStart w:id="0" w:name="_GoBack"/>
      <w:bookmarkEnd w:id="0"/>
    </w:p>
    <w:sectPr w:rsidR="001D749E" w:rsidRPr="00C55CBD" w:rsidSect="00294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47D"/>
    <w:multiLevelType w:val="hybridMultilevel"/>
    <w:tmpl w:val="57CEDA42"/>
    <w:lvl w:ilvl="0" w:tplc="D6C0389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7B6FEA"/>
    <w:multiLevelType w:val="hybridMultilevel"/>
    <w:tmpl w:val="98D0D4E4"/>
    <w:lvl w:ilvl="0" w:tplc="C8E814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148B"/>
    <w:rsid w:val="0000480B"/>
    <w:rsid w:val="00037417"/>
    <w:rsid w:val="00040C90"/>
    <w:rsid w:val="0005235C"/>
    <w:rsid w:val="00056D89"/>
    <w:rsid w:val="00067ECC"/>
    <w:rsid w:val="000C1837"/>
    <w:rsid w:val="000C7816"/>
    <w:rsid w:val="000F3FFD"/>
    <w:rsid w:val="00101D49"/>
    <w:rsid w:val="00103DDE"/>
    <w:rsid w:val="00126498"/>
    <w:rsid w:val="00157AAE"/>
    <w:rsid w:val="00161B6B"/>
    <w:rsid w:val="001951CD"/>
    <w:rsid w:val="001B148B"/>
    <w:rsid w:val="001D1A25"/>
    <w:rsid w:val="001D749E"/>
    <w:rsid w:val="001E3501"/>
    <w:rsid w:val="001E4356"/>
    <w:rsid w:val="001E5016"/>
    <w:rsid w:val="001E5054"/>
    <w:rsid w:val="00224C7A"/>
    <w:rsid w:val="00235E00"/>
    <w:rsid w:val="00255B0B"/>
    <w:rsid w:val="00290E7F"/>
    <w:rsid w:val="002942EA"/>
    <w:rsid w:val="002A190C"/>
    <w:rsid w:val="002C46DC"/>
    <w:rsid w:val="002E236C"/>
    <w:rsid w:val="00312A5C"/>
    <w:rsid w:val="003221BB"/>
    <w:rsid w:val="00326A14"/>
    <w:rsid w:val="003A0CD3"/>
    <w:rsid w:val="003A301D"/>
    <w:rsid w:val="003A3176"/>
    <w:rsid w:val="003B3BFC"/>
    <w:rsid w:val="003D0B93"/>
    <w:rsid w:val="004228E9"/>
    <w:rsid w:val="004337F5"/>
    <w:rsid w:val="004557D6"/>
    <w:rsid w:val="00491278"/>
    <w:rsid w:val="004A131C"/>
    <w:rsid w:val="004C1CD2"/>
    <w:rsid w:val="00521721"/>
    <w:rsid w:val="00527986"/>
    <w:rsid w:val="005352DA"/>
    <w:rsid w:val="0059442E"/>
    <w:rsid w:val="005D0882"/>
    <w:rsid w:val="005E5729"/>
    <w:rsid w:val="005F3B76"/>
    <w:rsid w:val="00643608"/>
    <w:rsid w:val="00665607"/>
    <w:rsid w:val="006A51BD"/>
    <w:rsid w:val="006E3453"/>
    <w:rsid w:val="00702850"/>
    <w:rsid w:val="007127D2"/>
    <w:rsid w:val="00740EEF"/>
    <w:rsid w:val="00781DF1"/>
    <w:rsid w:val="007A5B9A"/>
    <w:rsid w:val="007B5EF5"/>
    <w:rsid w:val="007C3A95"/>
    <w:rsid w:val="007C7CA7"/>
    <w:rsid w:val="00830355"/>
    <w:rsid w:val="00834C70"/>
    <w:rsid w:val="00860EAF"/>
    <w:rsid w:val="009069B1"/>
    <w:rsid w:val="0091604C"/>
    <w:rsid w:val="00920158"/>
    <w:rsid w:val="00932C95"/>
    <w:rsid w:val="009374B8"/>
    <w:rsid w:val="00941C6B"/>
    <w:rsid w:val="009F6844"/>
    <w:rsid w:val="00A07506"/>
    <w:rsid w:val="00B269B8"/>
    <w:rsid w:val="00B37551"/>
    <w:rsid w:val="00B5487A"/>
    <w:rsid w:val="00B76ADB"/>
    <w:rsid w:val="00BE0A71"/>
    <w:rsid w:val="00C52A40"/>
    <w:rsid w:val="00C55CBD"/>
    <w:rsid w:val="00C649C6"/>
    <w:rsid w:val="00C80A6C"/>
    <w:rsid w:val="00C94F0F"/>
    <w:rsid w:val="00CB6F72"/>
    <w:rsid w:val="00CD3DBE"/>
    <w:rsid w:val="00D27154"/>
    <w:rsid w:val="00D43B25"/>
    <w:rsid w:val="00DA4A75"/>
    <w:rsid w:val="00DD5341"/>
    <w:rsid w:val="00DE6082"/>
    <w:rsid w:val="00DF2E69"/>
    <w:rsid w:val="00E00E71"/>
    <w:rsid w:val="00E1408C"/>
    <w:rsid w:val="00E272DC"/>
    <w:rsid w:val="00E40696"/>
    <w:rsid w:val="00E55F17"/>
    <w:rsid w:val="00E654EA"/>
    <w:rsid w:val="00E66836"/>
    <w:rsid w:val="00E71381"/>
    <w:rsid w:val="00EA30F7"/>
    <w:rsid w:val="00EA3F51"/>
    <w:rsid w:val="00EC7704"/>
    <w:rsid w:val="00EF22A4"/>
    <w:rsid w:val="00F03B5F"/>
    <w:rsid w:val="00F251A3"/>
    <w:rsid w:val="00F25308"/>
    <w:rsid w:val="00F27E4F"/>
    <w:rsid w:val="00F312B6"/>
    <w:rsid w:val="00F64522"/>
    <w:rsid w:val="00FA160B"/>
    <w:rsid w:val="00FD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30F7"/>
    <w:pPr>
      <w:ind w:left="720"/>
      <w:contextualSpacing/>
    </w:pPr>
  </w:style>
  <w:style w:type="paragraph" w:customStyle="1" w:styleId="ConsPlusNonformat">
    <w:name w:val="ConsPlusNonformat"/>
    <w:rsid w:val="00FD1B4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18</cp:revision>
  <dcterms:created xsi:type="dcterms:W3CDTF">2013-10-26T12:09:00Z</dcterms:created>
  <dcterms:modified xsi:type="dcterms:W3CDTF">2013-12-22T09:22:00Z</dcterms:modified>
</cp:coreProperties>
</file>